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56"/>
          <w:szCs w:val="96"/>
          <w:lang w:val="en-US" w:eastAsia="zh-CN"/>
        </w:rPr>
      </w:pPr>
    </w:p>
    <w:p>
      <w:pPr>
        <w:jc w:val="both"/>
        <w:rPr>
          <w:rFonts w:hint="eastAsia"/>
          <w:sz w:val="56"/>
          <w:szCs w:val="96"/>
          <w:lang w:val="en-US" w:eastAsia="zh-CN"/>
        </w:rPr>
      </w:pPr>
    </w:p>
    <w:p>
      <w:pPr>
        <w:jc w:val="center"/>
        <w:rPr>
          <w:rFonts w:hint="eastAsia"/>
          <w:sz w:val="44"/>
          <w:szCs w:val="52"/>
          <w:lang w:val="en-US" w:eastAsia="zh-CN"/>
        </w:rPr>
      </w:pPr>
      <w:r>
        <w:rPr>
          <w:rFonts w:hint="eastAsia"/>
          <w:sz w:val="56"/>
          <w:szCs w:val="96"/>
          <w:lang w:val="en-US" w:eastAsia="zh-CN"/>
        </w:rPr>
        <w:t>安阳金牛水泥制品有限责任公司</w:t>
      </w:r>
    </w:p>
    <w:p>
      <w:pPr>
        <w:jc w:val="center"/>
        <w:rPr>
          <w:rFonts w:hint="eastAsia"/>
          <w:sz w:val="44"/>
          <w:szCs w:val="52"/>
          <w:lang w:val="en-US" w:eastAsia="zh-CN"/>
        </w:rPr>
      </w:pPr>
    </w:p>
    <w:p>
      <w:pPr>
        <w:jc w:val="center"/>
        <w:rPr>
          <w:rFonts w:hint="eastAsia"/>
          <w:sz w:val="44"/>
          <w:szCs w:val="52"/>
          <w:lang w:val="en-US" w:eastAsia="zh-CN"/>
        </w:rPr>
      </w:pPr>
      <w:r>
        <w:rPr>
          <w:rFonts w:hint="eastAsia"/>
          <w:sz w:val="44"/>
          <w:szCs w:val="52"/>
          <w:lang w:val="en-US" w:eastAsia="zh-CN"/>
        </w:rPr>
        <w:t>无</w:t>
      </w:r>
    </w:p>
    <w:p>
      <w:pPr>
        <w:jc w:val="center"/>
        <w:rPr>
          <w:rFonts w:hint="eastAsia"/>
          <w:sz w:val="44"/>
          <w:szCs w:val="52"/>
          <w:lang w:val="en-US" w:eastAsia="zh-CN"/>
        </w:rPr>
      </w:pPr>
      <w:r>
        <w:rPr>
          <w:rFonts w:hint="eastAsia"/>
          <w:sz w:val="44"/>
          <w:szCs w:val="52"/>
          <w:lang w:val="en-US" w:eastAsia="zh-CN"/>
        </w:rPr>
        <w:t>组</w:t>
      </w:r>
    </w:p>
    <w:p>
      <w:pPr>
        <w:jc w:val="center"/>
        <w:rPr>
          <w:rFonts w:hint="eastAsia"/>
          <w:sz w:val="44"/>
          <w:szCs w:val="52"/>
          <w:lang w:val="en-US" w:eastAsia="zh-CN"/>
        </w:rPr>
      </w:pPr>
      <w:r>
        <w:rPr>
          <w:rFonts w:hint="eastAsia"/>
          <w:sz w:val="44"/>
          <w:szCs w:val="52"/>
          <w:lang w:val="en-US" w:eastAsia="zh-CN"/>
        </w:rPr>
        <w:t>织</w:t>
      </w:r>
    </w:p>
    <w:p>
      <w:pPr>
        <w:jc w:val="center"/>
        <w:rPr>
          <w:rFonts w:hint="eastAsia"/>
          <w:sz w:val="44"/>
          <w:szCs w:val="52"/>
          <w:lang w:val="en-US" w:eastAsia="zh-CN"/>
        </w:rPr>
      </w:pPr>
      <w:r>
        <w:rPr>
          <w:rFonts w:hint="eastAsia"/>
          <w:sz w:val="44"/>
          <w:szCs w:val="52"/>
          <w:lang w:val="en-US" w:eastAsia="zh-CN"/>
        </w:rPr>
        <w:t>治</w:t>
      </w:r>
    </w:p>
    <w:p>
      <w:pPr>
        <w:jc w:val="center"/>
        <w:rPr>
          <w:rFonts w:hint="eastAsia"/>
          <w:sz w:val="44"/>
          <w:szCs w:val="52"/>
          <w:lang w:val="en-US" w:eastAsia="zh-CN"/>
        </w:rPr>
      </w:pPr>
      <w:r>
        <w:rPr>
          <w:rFonts w:hint="eastAsia"/>
          <w:sz w:val="44"/>
          <w:szCs w:val="52"/>
          <w:lang w:val="en-US" w:eastAsia="zh-CN"/>
        </w:rPr>
        <w:t>理</w:t>
      </w:r>
    </w:p>
    <w:p>
      <w:pPr>
        <w:jc w:val="center"/>
        <w:rPr>
          <w:rFonts w:hint="eastAsia"/>
          <w:sz w:val="44"/>
          <w:szCs w:val="52"/>
          <w:lang w:val="en-US" w:eastAsia="zh-CN"/>
        </w:rPr>
      </w:pPr>
      <w:r>
        <w:rPr>
          <w:rFonts w:hint="eastAsia"/>
          <w:sz w:val="44"/>
          <w:szCs w:val="52"/>
          <w:lang w:val="en-US" w:eastAsia="zh-CN"/>
        </w:rPr>
        <w:t>验</w:t>
      </w:r>
    </w:p>
    <w:p>
      <w:pPr>
        <w:jc w:val="center"/>
        <w:rPr>
          <w:rFonts w:hint="eastAsia"/>
          <w:sz w:val="44"/>
          <w:szCs w:val="52"/>
          <w:lang w:val="en-US" w:eastAsia="zh-CN"/>
        </w:rPr>
      </w:pPr>
      <w:r>
        <w:rPr>
          <w:rFonts w:hint="eastAsia"/>
          <w:sz w:val="44"/>
          <w:szCs w:val="52"/>
          <w:lang w:val="en-US" w:eastAsia="zh-CN"/>
        </w:rPr>
        <w:t>收</w:t>
      </w:r>
    </w:p>
    <w:p>
      <w:pPr>
        <w:jc w:val="center"/>
        <w:rPr>
          <w:rFonts w:hint="eastAsia"/>
          <w:sz w:val="44"/>
          <w:szCs w:val="52"/>
          <w:lang w:val="en-US" w:eastAsia="zh-CN"/>
        </w:rPr>
      </w:pPr>
      <w:r>
        <w:rPr>
          <w:rFonts w:hint="eastAsia"/>
          <w:sz w:val="44"/>
          <w:szCs w:val="52"/>
          <w:lang w:val="en-US" w:eastAsia="zh-CN"/>
        </w:rPr>
        <w:t>资</w:t>
      </w:r>
    </w:p>
    <w:p>
      <w:pPr>
        <w:jc w:val="center"/>
        <w:rPr>
          <w:rFonts w:hint="eastAsia" w:eastAsiaTheme="minorEastAsia"/>
          <w:sz w:val="44"/>
          <w:szCs w:val="52"/>
          <w:lang w:val="en-US" w:eastAsia="zh-CN"/>
        </w:rPr>
      </w:pPr>
      <w:r>
        <w:rPr>
          <w:rFonts w:hint="eastAsia"/>
          <w:sz w:val="44"/>
          <w:szCs w:val="52"/>
          <w:lang w:val="en-US" w:eastAsia="zh-CN"/>
        </w:rPr>
        <w:t>料</w:t>
      </w:r>
    </w:p>
    <w:p>
      <w:pPr>
        <w:jc w:val="center"/>
        <w:rPr>
          <w:rFonts w:hint="eastAsia"/>
          <w:sz w:val="56"/>
          <w:szCs w:val="96"/>
          <w:lang w:val="en-US" w:eastAsia="zh-CN"/>
        </w:rPr>
      </w:pPr>
    </w:p>
    <w:p>
      <w:pPr>
        <w:jc w:val="both"/>
        <w:rPr>
          <w:rFonts w:hint="eastAsia"/>
          <w:sz w:val="56"/>
          <w:szCs w:val="96"/>
          <w:lang w:val="en-US" w:eastAsia="zh-CN"/>
        </w:rPr>
      </w:pPr>
    </w:p>
    <w:p>
      <w:pPr>
        <w:jc w:val="center"/>
        <w:rPr>
          <w:rFonts w:hint="eastAsia"/>
          <w:sz w:val="56"/>
          <w:szCs w:val="96"/>
          <w:lang w:val="en-US" w:eastAsia="zh-CN"/>
        </w:rPr>
      </w:pPr>
    </w:p>
    <w:p>
      <w:pPr>
        <w:jc w:val="center"/>
        <w:rPr>
          <w:rFonts w:hint="eastAsia"/>
          <w:sz w:val="44"/>
          <w:szCs w:val="52"/>
          <w:lang w:val="en-US" w:eastAsia="zh-CN"/>
        </w:rPr>
        <w:sectPr>
          <w:pgSz w:w="11906" w:h="16838"/>
          <w:pgMar w:top="1440" w:right="1800" w:bottom="1440" w:left="1800" w:header="851" w:footer="992" w:gutter="0"/>
          <w:cols w:space="425" w:num="1"/>
          <w:docGrid w:type="lines" w:linePitch="312" w:charSpace="0"/>
        </w:sectPr>
      </w:pPr>
      <w:r>
        <w:rPr>
          <w:rFonts w:hint="eastAsia"/>
          <w:sz w:val="44"/>
          <w:szCs w:val="52"/>
          <w:lang w:val="en-US" w:eastAsia="zh-CN"/>
        </w:rPr>
        <w:t>2019年7月</w:t>
      </w:r>
    </w:p>
    <w:p>
      <w:pPr>
        <w:jc w:val="center"/>
        <w:rPr>
          <w:rFonts w:hint="eastAsia"/>
          <w:sz w:val="44"/>
          <w:szCs w:val="52"/>
          <w:lang w:val="en-US" w:eastAsia="zh-CN"/>
        </w:rPr>
      </w:pPr>
      <w:r>
        <w:rPr>
          <w:rFonts w:hint="eastAsia"/>
          <w:sz w:val="44"/>
          <w:szCs w:val="52"/>
          <w:lang w:val="en-US" w:eastAsia="zh-CN"/>
        </w:rPr>
        <w:t>目  录</w:t>
      </w:r>
    </w:p>
    <w:p>
      <w:pPr>
        <w:jc w:val="left"/>
        <w:rPr>
          <w:rFonts w:hint="eastAsia"/>
          <w:sz w:val="44"/>
          <w:szCs w:val="52"/>
          <w:lang w:val="en-US" w:eastAsia="zh-CN"/>
        </w:rPr>
      </w:pPr>
    </w:p>
    <w:p>
      <w:pPr>
        <w:widowControl w:val="0"/>
        <w:numPr>
          <w:ilvl w:val="0"/>
          <w:numId w:val="0"/>
        </w:numPr>
        <w:jc w:val="left"/>
        <w:rPr>
          <w:rFonts w:hint="eastAsia"/>
          <w:sz w:val="32"/>
          <w:szCs w:val="32"/>
          <w:lang w:val="en-US" w:eastAsia="zh-CN"/>
        </w:rPr>
      </w:pPr>
      <w:r>
        <w:rPr>
          <w:rFonts w:hint="eastAsia"/>
          <w:sz w:val="32"/>
          <w:szCs w:val="32"/>
          <w:lang w:val="en-US" w:eastAsia="zh-CN"/>
        </w:rPr>
        <w:t>一、企业基本情况</w:t>
      </w:r>
    </w:p>
    <w:p>
      <w:pPr>
        <w:widowControl w:val="0"/>
        <w:numPr>
          <w:ilvl w:val="0"/>
          <w:numId w:val="0"/>
        </w:numPr>
        <w:jc w:val="left"/>
        <w:rPr>
          <w:rFonts w:hint="default"/>
          <w:sz w:val="32"/>
          <w:szCs w:val="32"/>
          <w:lang w:val="en-US" w:eastAsia="zh-CN"/>
        </w:rPr>
      </w:pPr>
      <w:r>
        <w:rPr>
          <w:rFonts w:hint="eastAsia"/>
          <w:sz w:val="32"/>
          <w:szCs w:val="32"/>
          <w:lang w:val="en-US" w:eastAsia="zh-CN"/>
        </w:rPr>
        <w:t>二、工业企业治理基本情况说明</w:t>
      </w:r>
    </w:p>
    <w:p>
      <w:pPr>
        <w:widowControl w:val="0"/>
        <w:numPr>
          <w:ilvl w:val="0"/>
          <w:numId w:val="0"/>
        </w:numPr>
        <w:jc w:val="left"/>
        <w:rPr>
          <w:rFonts w:hint="eastAsia"/>
          <w:sz w:val="32"/>
          <w:szCs w:val="32"/>
          <w:lang w:val="en-US" w:eastAsia="zh-CN"/>
        </w:rPr>
      </w:pPr>
      <w:r>
        <w:rPr>
          <w:rFonts w:hint="eastAsia"/>
          <w:sz w:val="32"/>
          <w:szCs w:val="32"/>
          <w:lang w:val="en-US" w:eastAsia="zh-CN"/>
        </w:rPr>
        <w:t>三、无组织治理方案</w:t>
      </w:r>
    </w:p>
    <w:p>
      <w:pPr>
        <w:widowControl w:val="0"/>
        <w:numPr>
          <w:ilvl w:val="0"/>
          <w:numId w:val="0"/>
        </w:numPr>
        <w:jc w:val="left"/>
        <w:rPr>
          <w:rFonts w:hint="eastAsia"/>
          <w:sz w:val="32"/>
          <w:szCs w:val="32"/>
          <w:lang w:val="en-US" w:eastAsia="zh-CN"/>
        </w:rPr>
      </w:pPr>
      <w:r>
        <w:rPr>
          <w:rFonts w:hint="eastAsia"/>
          <w:sz w:val="32"/>
          <w:szCs w:val="32"/>
          <w:lang w:val="en-US" w:eastAsia="zh-CN"/>
        </w:rPr>
        <w:t>四、企业验收申请</w:t>
      </w:r>
    </w:p>
    <w:p>
      <w:pPr>
        <w:widowControl w:val="0"/>
        <w:numPr>
          <w:ilvl w:val="0"/>
          <w:numId w:val="0"/>
        </w:numPr>
        <w:jc w:val="left"/>
        <w:rPr>
          <w:rFonts w:hint="eastAsia"/>
          <w:sz w:val="32"/>
          <w:szCs w:val="32"/>
          <w:lang w:val="en-US" w:eastAsia="zh-CN"/>
        </w:rPr>
      </w:pPr>
      <w:r>
        <w:rPr>
          <w:rFonts w:hint="eastAsia"/>
          <w:sz w:val="32"/>
          <w:szCs w:val="32"/>
          <w:lang w:val="en-US" w:eastAsia="zh-CN"/>
        </w:rPr>
        <w:t>五、监测报告</w:t>
      </w:r>
    </w:p>
    <w:p>
      <w:pPr>
        <w:widowControl w:val="0"/>
        <w:numPr>
          <w:ilvl w:val="0"/>
          <w:numId w:val="0"/>
        </w:numPr>
        <w:jc w:val="left"/>
        <w:rPr>
          <w:rFonts w:hint="eastAsia"/>
          <w:sz w:val="32"/>
          <w:szCs w:val="32"/>
          <w:lang w:val="en-US" w:eastAsia="zh-CN"/>
        </w:rPr>
      </w:pPr>
      <w:r>
        <w:rPr>
          <w:rFonts w:hint="eastAsia"/>
          <w:sz w:val="32"/>
          <w:szCs w:val="32"/>
          <w:lang w:val="en-US" w:eastAsia="zh-CN"/>
        </w:rPr>
        <w:t>六、大气污染治理核查验收表</w:t>
      </w:r>
    </w:p>
    <w:p>
      <w:pPr>
        <w:widowControl w:val="0"/>
        <w:numPr>
          <w:ilvl w:val="0"/>
          <w:numId w:val="0"/>
        </w:numPr>
        <w:jc w:val="left"/>
        <w:rPr>
          <w:rFonts w:hint="eastAsia"/>
          <w:sz w:val="32"/>
          <w:szCs w:val="32"/>
          <w:lang w:val="en-US" w:eastAsia="zh-CN"/>
        </w:rPr>
      </w:pPr>
      <w:r>
        <w:rPr>
          <w:rFonts w:hint="eastAsia"/>
          <w:sz w:val="32"/>
          <w:szCs w:val="32"/>
          <w:lang w:val="en-US" w:eastAsia="zh-CN"/>
        </w:rPr>
        <w:t>七、网上公示截图</w:t>
      </w:r>
    </w:p>
    <w:p>
      <w:pPr>
        <w:widowControl w:val="0"/>
        <w:numPr>
          <w:ilvl w:val="0"/>
          <w:numId w:val="0"/>
        </w:numPr>
        <w:jc w:val="left"/>
        <w:rPr>
          <w:rFonts w:hint="eastAsia"/>
          <w:sz w:val="32"/>
          <w:szCs w:val="32"/>
          <w:lang w:val="en-US" w:eastAsia="zh-CN"/>
        </w:rPr>
      </w:pPr>
      <w:r>
        <w:rPr>
          <w:rFonts w:hint="eastAsia"/>
          <w:sz w:val="32"/>
          <w:szCs w:val="32"/>
          <w:lang w:val="en-US" w:eastAsia="zh-CN"/>
        </w:rPr>
        <w:t>八、现场照片</w:t>
      </w: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default"/>
          <w:sz w:val="56"/>
          <w:szCs w:val="96"/>
          <w:lang w:val="en-US" w:eastAsia="zh-CN"/>
        </w:rPr>
        <w:sectPr>
          <w:pgSz w:w="11906" w:h="16838"/>
          <w:pgMar w:top="1440" w:right="1080" w:bottom="1440" w:left="1080" w:header="851" w:footer="992" w:gutter="0"/>
          <w:cols w:space="425" w:num="1"/>
          <w:docGrid w:type="lines" w:linePitch="312" w:charSpace="0"/>
        </w:sectPr>
      </w:pPr>
      <w:r>
        <w:rPr>
          <w:rFonts w:hint="eastAsia"/>
          <w:sz w:val="56"/>
          <w:szCs w:val="96"/>
          <w:lang w:val="en-US" w:eastAsia="zh-CN"/>
        </w:rPr>
        <w:t>一、工业企业基本情况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color w:val="auto"/>
          <w:sz w:val="32"/>
          <w:szCs w:val="32"/>
          <w:lang w:val="en-US" w:eastAsia="zh-CN"/>
        </w:rPr>
      </w:pPr>
      <w:r>
        <w:rPr>
          <w:rFonts w:hint="eastAsia"/>
          <w:color w:val="auto"/>
          <w:sz w:val="32"/>
          <w:szCs w:val="32"/>
          <w:lang w:val="en-US" w:eastAsia="zh-CN"/>
        </w:rPr>
        <w:t>一、工业企业基本情况说明：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default"/>
          <w:sz w:val="44"/>
          <w:szCs w:val="52"/>
          <w:lang w:val="en-US" w:eastAsia="zh-CN"/>
        </w:rPr>
      </w:pPr>
      <w:r>
        <w:rPr>
          <w:rFonts w:hint="eastAsia"/>
          <w:color w:val="auto"/>
          <w:sz w:val="32"/>
          <w:szCs w:val="32"/>
          <w:lang w:val="en-US" w:eastAsia="zh-CN"/>
        </w:rPr>
        <w:t>(一）基本情况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安阳金牛水泥制品有限责任公司位于安阳市龙安区下毛仪涧村，年产500千米排水管项目环境影响报告表于2012年12月24日经龙安区环保局审批，审批文号为龙环审【2012】33号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default"/>
          <w:color w:val="auto"/>
          <w:sz w:val="32"/>
          <w:szCs w:val="32"/>
          <w:lang w:val="en-US" w:eastAsia="zh-CN"/>
        </w:rPr>
      </w:pPr>
    </w:p>
    <w:p>
      <w:pPr>
        <w:jc w:val="center"/>
        <w:rPr>
          <w:rFonts w:hint="eastAsia" w:eastAsiaTheme="minorEastAsia"/>
          <w:sz w:val="56"/>
          <w:szCs w:val="96"/>
          <w:lang w:val="en-US" w:eastAsia="zh-CN"/>
        </w:rPr>
      </w:pPr>
      <w:r>
        <w:rPr>
          <w:rFonts w:hint="eastAsia"/>
          <w:sz w:val="56"/>
          <w:szCs w:val="96"/>
          <w:lang w:val="en-US" w:eastAsia="zh-CN"/>
        </w:rPr>
        <w:t>二、工业企业治理基本情况说明</w:t>
      </w:r>
    </w:p>
    <w:p>
      <w:pPr>
        <w:jc w:val="both"/>
        <w:rPr>
          <w:rFonts w:hint="default"/>
          <w:sz w:val="44"/>
          <w:szCs w:val="52"/>
          <w:lang w:val="en-US" w:eastAsia="zh-CN"/>
        </w:rPr>
        <w:sectPr>
          <w:pgSz w:w="11906" w:h="16838"/>
          <w:pgMar w:top="1440" w:right="1080" w:bottom="1440" w:left="108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（一）产污环节及现有废气治理措施</w:t>
      </w:r>
    </w:p>
    <w:p>
      <w:pPr>
        <w:widowControl w:val="0"/>
        <w:numPr>
          <w:ilvl w:val="0"/>
          <w:numId w:val="0"/>
        </w:numPr>
        <w:jc w:val="center"/>
        <w:rPr>
          <w:rFonts w:hint="default"/>
          <w:color w:val="auto"/>
          <w:sz w:val="32"/>
          <w:szCs w:val="32"/>
          <w:vertAlign w:val="baseline"/>
          <w:lang w:val="en-US" w:eastAsia="zh-CN"/>
        </w:rPr>
      </w:pPr>
      <w:r>
        <w:rPr>
          <w:rFonts w:hint="eastAsia"/>
          <w:color w:val="auto"/>
          <w:sz w:val="32"/>
          <w:szCs w:val="32"/>
          <w:lang w:val="en-US" w:eastAsia="zh-CN"/>
        </w:rPr>
        <w:t>表1 企业产污环节及现有无组织排放治理措施</w:t>
      </w:r>
    </w:p>
    <w:tbl>
      <w:tblPr>
        <w:tblStyle w:val="4"/>
        <w:tblW w:w="9900" w:type="dxa"/>
        <w:tblInd w:w="0" w:type="dxa"/>
        <w:shd w:val="clear" w:color="auto" w:fill="auto"/>
        <w:tblLayout w:type="fixed"/>
        <w:tblCellMar>
          <w:top w:w="0" w:type="dxa"/>
          <w:left w:w="0" w:type="dxa"/>
          <w:bottom w:w="0" w:type="dxa"/>
          <w:right w:w="0" w:type="dxa"/>
        </w:tblCellMar>
      </w:tblPr>
      <w:tblGrid>
        <w:gridCol w:w="849"/>
        <w:gridCol w:w="1290"/>
        <w:gridCol w:w="1203"/>
        <w:gridCol w:w="1734"/>
        <w:gridCol w:w="4824"/>
      </w:tblGrid>
      <w:tr>
        <w:tblPrEx>
          <w:shd w:val="clear" w:color="auto" w:fill="auto"/>
          <w:tblLayout w:type="fixed"/>
          <w:tblCellMar>
            <w:top w:w="0" w:type="dxa"/>
            <w:left w:w="0" w:type="dxa"/>
            <w:bottom w:w="0" w:type="dxa"/>
            <w:right w:w="0" w:type="dxa"/>
          </w:tblCellMar>
        </w:tblPrEx>
        <w:trPr>
          <w:trHeight w:val="797" w:hRule="atLeast"/>
        </w:trPr>
        <w:tc>
          <w:tcPr>
            <w:tcW w:w="849"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i w:val="0"/>
                <w:color w:val="000000"/>
                <w:kern w:val="0"/>
                <w:sz w:val="24"/>
                <w:szCs w:val="24"/>
                <w:u w:val="none"/>
                <w:lang w:val="en-US" w:eastAsia="zh-CN" w:bidi="ar"/>
              </w:rPr>
            </w:pPr>
            <w:r>
              <w:rPr>
                <w:rFonts w:hint="eastAsia"/>
                <w:color w:val="auto"/>
                <w:sz w:val="24"/>
                <w:szCs w:val="24"/>
                <w:vertAlign w:val="baseline"/>
                <w:lang w:val="en-US" w:eastAsia="zh-CN"/>
              </w:rPr>
              <w:t>序号</w:t>
            </w:r>
          </w:p>
        </w:tc>
        <w:tc>
          <w:tcPr>
            <w:tcW w:w="1290"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类别</w:t>
            </w:r>
          </w:p>
        </w:tc>
        <w:tc>
          <w:tcPr>
            <w:tcW w:w="1203"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hint="eastAsia"/>
                <w:color w:val="auto"/>
                <w:sz w:val="24"/>
                <w:szCs w:val="24"/>
                <w:vertAlign w:val="baseline"/>
                <w:lang w:val="en-US" w:eastAsia="zh-CN"/>
              </w:rPr>
              <w:t>排放源</w:t>
            </w:r>
          </w:p>
        </w:tc>
        <w:tc>
          <w:tcPr>
            <w:tcW w:w="173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污染物</w:t>
            </w:r>
          </w:p>
        </w:tc>
        <w:tc>
          <w:tcPr>
            <w:tcW w:w="4824" w:type="dxa"/>
            <w:tcBorders>
              <w:top w:val="single" w:color="000000" w:sz="8" w:space="0"/>
              <w:left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治理措施</w:t>
            </w:r>
          </w:p>
        </w:tc>
      </w:tr>
      <w:tr>
        <w:tblPrEx>
          <w:tblLayout w:type="fixed"/>
          <w:tblCellMar>
            <w:top w:w="0" w:type="dxa"/>
            <w:left w:w="0" w:type="dxa"/>
            <w:bottom w:w="0" w:type="dxa"/>
            <w:right w:w="0" w:type="dxa"/>
          </w:tblCellMar>
        </w:tblPrEx>
        <w:trPr>
          <w:trHeight w:val="1175" w:hRule="atLeast"/>
        </w:trPr>
        <w:tc>
          <w:tcPr>
            <w:tcW w:w="849" w:type="dxa"/>
            <w:tcBorders>
              <w:top w:val="single" w:color="000000" w:sz="8"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kern w:val="0"/>
                <w:sz w:val="24"/>
                <w:szCs w:val="24"/>
                <w:u w:val="none"/>
                <w:lang w:val="en-US" w:eastAsia="zh-CN" w:bidi="ar"/>
              </w:rPr>
            </w:pPr>
            <w:r>
              <w:rPr>
                <w:rFonts w:hint="default" w:ascii="Arial" w:hAnsi="Arial" w:eastAsia="宋体" w:cs="Arial"/>
                <w:i w:val="0"/>
                <w:color w:val="000000"/>
                <w:kern w:val="0"/>
                <w:sz w:val="24"/>
                <w:szCs w:val="24"/>
                <w:u w:val="none"/>
                <w:lang w:val="en-US" w:eastAsia="zh-CN" w:bidi="ar"/>
              </w:rPr>
              <w:t>1</w:t>
            </w:r>
          </w:p>
        </w:tc>
        <w:tc>
          <w:tcPr>
            <w:tcW w:w="1290" w:type="dxa"/>
            <w:tcBorders>
              <w:top w:val="single" w:color="000000" w:sz="8"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无组织污染物</w:t>
            </w:r>
          </w:p>
        </w:tc>
        <w:tc>
          <w:tcPr>
            <w:tcW w:w="1203" w:type="dxa"/>
            <w:tcBorders>
              <w:top w:val="single" w:color="000000" w:sz="8" w:space="0"/>
              <w:left w:val="single" w:color="000000" w:sz="8" w:space="0"/>
              <w:bottom w:val="single" w:color="auto" w:sz="4"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配料机</w:t>
            </w:r>
          </w:p>
        </w:tc>
        <w:tc>
          <w:tcPr>
            <w:tcW w:w="1734"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粉尘</w:t>
            </w:r>
          </w:p>
        </w:tc>
        <w:tc>
          <w:tcPr>
            <w:tcW w:w="4824"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both"/>
              <w:textAlignment w:val="bottom"/>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安装袋式除尘器、干雾式抑尘装置、配料机下端进行硬式封闭。</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（二）主要存在问题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（1）、</w:t>
      </w:r>
      <w:r>
        <w:rPr>
          <w:rFonts w:hint="eastAsia" w:ascii="宋体" w:hAnsi="宋体" w:cs="宋体"/>
          <w:sz w:val="30"/>
          <w:szCs w:val="30"/>
          <w:lang w:val="en-US" w:eastAsia="zh-CN"/>
        </w:rPr>
        <w:t>原辅料、半成品料场、厂区道路未全部硬化</w:t>
      </w:r>
      <w:r>
        <w:rPr>
          <w:rFonts w:hint="eastAsia"/>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（2）、厂区绿化面积不够。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（3）、</w:t>
      </w:r>
      <w:r>
        <w:rPr>
          <w:rFonts w:hint="eastAsia" w:ascii="宋体" w:hAnsi="宋体" w:cs="宋体"/>
          <w:sz w:val="30"/>
          <w:szCs w:val="30"/>
          <w:lang w:val="en-US" w:eastAsia="zh-CN"/>
        </w:rPr>
        <w:t>车间、料厂通道口门封闭性不强</w:t>
      </w:r>
      <w:r>
        <w:rPr>
          <w:rFonts w:hint="eastAsia"/>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（4）、配料机上料口无组织排放。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（5）、料仓未封闭，没有干雾设置。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（6）、搅拌车间没有干雾设置。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（7）、存在二次转运现象。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（8）、袋式收尘设计不合要求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color w:val="auto"/>
          <w:sz w:val="32"/>
          <w:szCs w:val="32"/>
          <w:lang w:val="en-US" w:eastAsia="zh-CN"/>
        </w:rPr>
      </w:pPr>
      <w:r>
        <w:rPr>
          <w:rFonts w:hint="eastAsia"/>
          <w:color w:val="auto"/>
          <w:sz w:val="32"/>
          <w:szCs w:val="32"/>
          <w:lang w:val="en-US" w:eastAsia="zh-CN"/>
        </w:rPr>
        <w:t>（9）、没有车辆冲洗装置</w:t>
      </w: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both"/>
        <w:rPr>
          <w:rFonts w:hint="eastAsia"/>
          <w:sz w:val="56"/>
          <w:szCs w:val="96"/>
          <w:lang w:val="en-US" w:eastAsia="zh-CN"/>
        </w:rPr>
      </w:pPr>
    </w:p>
    <w:p>
      <w:pPr>
        <w:jc w:val="center"/>
        <w:rPr>
          <w:rFonts w:hint="eastAsia"/>
          <w:sz w:val="56"/>
          <w:szCs w:val="96"/>
          <w:lang w:val="en-US" w:eastAsia="zh-CN"/>
        </w:rPr>
      </w:pPr>
      <w:r>
        <w:rPr>
          <w:rFonts w:hint="eastAsia"/>
          <w:sz w:val="56"/>
          <w:szCs w:val="96"/>
          <w:lang w:val="en-US" w:eastAsia="zh-CN"/>
        </w:rPr>
        <w:t>三、无组织治理方案</w:t>
      </w:r>
    </w:p>
    <w:p>
      <w:pPr>
        <w:widowControl w:val="0"/>
        <w:numPr>
          <w:ilvl w:val="0"/>
          <w:numId w:val="0"/>
        </w:numPr>
        <w:ind w:firstLine="2560" w:firstLineChars="800"/>
        <w:jc w:val="center"/>
        <w:rPr>
          <w:rFonts w:hint="eastAsia"/>
          <w:color w:val="auto"/>
          <w:sz w:val="32"/>
          <w:szCs w:val="32"/>
          <w:lang w:val="en-US" w:eastAsia="zh-CN"/>
        </w:rPr>
        <w:sectPr>
          <w:headerReference r:id="rId3" w:type="default"/>
          <w:footerReference r:id="rId4" w:type="default"/>
          <w:pgSz w:w="11906" w:h="16838"/>
          <w:pgMar w:top="1440" w:right="1080" w:bottom="1440" w:left="1080" w:header="851" w:footer="992" w:gutter="0"/>
          <w:pgNumType w:fmt="decimal" w:start="1"/>
          <w:cols w:space="425" w:num="1"/>
          <w:docGrid w:type="lines" w:linePitch="312" w:charSpace="0"/>
        </w:sectPr>
      </w:pPr>
    </w:p>
    <w:p>
      <w:pPr>
        <w:widowControl w:val="0"/>
        <w:numPr>
          <w:ilvl w:val="0"/>
          <w:numId w:val="0"/>
        </w:numPr>
        <w:jc w:val="center"/>
        <w:rPr>
          <w:rFonts w:hint="eastAsia"/>
          <w:color w:val="auto"/>
          <w:sz w:val="32"/>
          <w:szCs w:val="32"/>
          <w:lang w:val="en-US" w:eastAsia="zh-CN"/>
        </w:rPr>
      </w:pPr>
      <w:r>
        <w:rPr>
          <w:rFonts w:hint="eastAsia"/>
          <w:color w:val="auto"/>
          <w:sz w:val="32"/>
          <w:szCs w:val="32"/>
          <w:lang w:val="en-US" w:eastAsia="zh-CN"/>
        </w:rPr>
        <w:t>表1 无组织排放治理方案</w:t>
      </w:r>
    </w:p>
    <w:tbl>
      <w:tblPr>
        <w:tblStyle w:val="5"/>
        <w:tblW w:w="9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2677"/>
        <w:gridCol w:w="2848"/>
        <w:gridCol w:w="1748"/>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序号</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治理项目名称</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治理方案实施</w:t>
            </w:r>
          </w:p>
        </w:tc>
        <w:tc>
          <w:tcPr>
            <w:tcW w:w="17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治理效果</w:t>
            </w:r>
          </w:p>
        </w:tc>
        <w:tc>
          <w:tcPr>
            <w:tcW w:w="16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1</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原辅料、半成品料场、厂区道路</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全部硬化、厂区裸露空地采取湿雾喷淋</w:t>
            </w:r>
          </w:p>
        </w:tc>
        <w:tc>
          <w:tcPr>
            <w:tcW w:w="174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有效抑制扬尘，减少无组织排放</w:t>
            </w:r>
          </w:p>
        </w:tc>
        <w:tc>
          <w:tcPr>
            <w:tcW w:w="166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2</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厂区</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进行绿化</w:t>
            </w:r>
          </w:p>
        </w:tc>
        <w:tc>
          <w:tcPr>
            <w:tcW w:w="174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c>
          <w:tcPr>
            <w:tcW w:w="16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3</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车间、料厂通道口</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车间、料厂通道口安装卷闸门、推拉门等封闭性良好且便于开关的硬质门</w:t>
            </w:r>
          </w:p>
        </w:tc>
        <w:tc>
          <w:tcPr>
            <w:tcW w:w="174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c>
          <w:tcPr>
            <w:tcW w:w="16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4</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料仓、搅拌车间</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left"/>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增加干雾喷淋装置</w:t>
            </w:r>
          </w:p>
        </w:tc>
        <w:tc>
          <w:tcPr>
            <w:tcW w:w="174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c>
          <w:tcPr>
            <w:tcW w:w="16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5</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配料机</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配料机上料作业处设置吸尘装置，干雾抑尘装置，上料口设置集气罩收尘设施，对配料机下端进行硬式封闭，对产尘点加装收尘装置</w:t>
            </w:r>
          </w:p>
        </w:tc>
        <w:tc>
          <w:tcPr>
            <w:tcW w:w="17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配料机无组织达标排放</w:t>
            </w:r>
          </w:p>
        </w:tc>
        <w:tc>
          <w:tcPr>
            <w:tcW w:w="166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6</w:t>
            </w:r>
          </w:p>
        </w:tc>
        <w:tc>
          <w:tcPr>
            <w:tcW w:w="267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厂区内</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增加智能洒水车</w:t>
            </w:r>
          </w:p>
        </w:tc>
        <w:tc>
          <w:tcPr>
            <w:tcW w:w="17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有效治理扬尘</w:t>
            </w:r>
          </w:p>
        </w:tc>
        <w:tc>
          <w:tcPr>
            <w:tcW w:w="16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7</w:t>
            </w:r>
          </w:p>
        </w:tc>
        <w:tc>
          <w:tcPr>
            <w:tcW w:w="267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安装车辆冲洗装置</w:t>
            </w:r>
          </w:p>
        </w:tc>
        <w:tc>
          <w:tcPr>
            <w:tcW w:w="17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减少无组织排放</w:t>
            </w:r>
          </w:p>
        </w:tc>
        <w:tc>
          <w:tcPr>
            <w:tcW w:w="16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default"/>
                <w:color w:val="auto"/>
                <w:sz w:val="28"/>
                <w:szCs w:val="28"/>
                <w:vertAlign w:val="baseline"/>
                <w:lang w:val="en-US" w:eastAsia="zh-CN"/>
              </w:rPr>
            </w:pPr>
            <w:r>
              <w:rPr>
                <w:rFonts w:hint="eastAsia"/>
                <w:color w:val="auto"/>
                <w:sz w:val="28"/>
                <w:szCs w:val="28"/>
                <w:vertAlign w:val="baseline"/>
                <w:lang w:val="en-US" w:eastAsia="zh-CN"/>
              </w:rPr>
              <w:t>8</w:t>
            </w:r>
          </w:p>
        </w:tc>
        <w:tc>
          <w:tcPr>
            <w:tcW w:w="26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环保治理设施</w:t>
            </w:r>
          </w:p>
        </w:tc>
        <w:tc>
          <w:tcPr>
            <w:tcW w:w="28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left"/>
              <w:textAlignment w:val="auto"/>
              <w:rPr>
                <w:rFonts w:hint="eastAsia"/>
                <w:color w:val="auto"/>
                <w:sz w:val="28"/>
                <w:szCs w:val="28"/>
                <w:vertAlign w:val="baseline"/>
                <w:lang w:val="en-US" w:eastAsia="zh-CN"/>
              </w:rPr>
            </w:pPr>
            <w:r>
              <w:rPr>
                <w:rFonts w:hint="eastAsia"/>
                <w:color w:val="auto"/>
                <w:sz w:val="28"/>
                <w:szCs w:val="28"/>
                <w:vertAlign w:val="baseline"/>
                <w:lang w:val="en-US" w:eastAsia="zh-CN"/>
              </w:rPr>
              <w:t>安装智能电表</w:t>
            </w:r>
          </w:p>
        </w:tc>
        <w:tc>
          <w:tcPr>
            <w:tcW w:w="174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c>
          <w:tcPr>
            <w:tcW w:w="16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center"/>
              <w:textAlignment w:val="auto"/>
              <w:rPr>
                <w:rFonts w:hint="eastAsia"/>
                <w:color w:val="auto"/>
                <w:sz w:val="28"/>
                <w:szCs w:val="28"/>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both"/>
        <w:rPr>
          <w:rFonts w:hint="eastAsia"/>
          <w:sz w:val="56"/>
          <w:szCs w:val="96"/>
          <w:lang w:val="en-US" w:eastAsia="zh-CN"/>
        </w:rPr>
      </w:pPr>
    </w:p>
    <w:p>
      <w:pPr>
        <w:jc w:val="center"/>
        <w:rPr>
          <w:rFonts w:hint="eastAsia"/>
          <w:sz w:val="56"/>
          <w:szCs w:val="96"/>
          <w:lang w:val="en-US" w:eastAsia="zh-CN"/>
        </w:rPr>
      </w:pPr>
    </w:p>
    <w:p>
      <w:pPr>
        <w:jc w:val="center"/>
        <w:rPr>
          <w:rFonts w:hint="default"/>
          <w:sz w:val="56"/>
          <w:szCs w:val="96"/>
          <w:lang w:val="en-US" w:eastAsia="zh-CN"/>
        </w:rPr>
      </w:pPr>
      <w:r>
        <w:rPr>
          <w:rFonts w:hint="eastAsia"/>
          <w:sz w:val="56"/>
          <w:szCs w:val="96"/>
          <w:lang w:val="en-US" w:eastAsia="zh-CN"/>
        </w:rPr>
        <w:t>四、企业验收申请</w:t>
      </w:r>
    </w:p>
    <w:p>
      <w:pPr>
        <w:jc w:val="center"/>
        <w:rPr>
          <w:rFonts w:hint="eastAsia"/>
          <w:sz w:val="48"/>
          <w:szCs w:val="48"/>
          <w:lang w:val="en-US" w:eastAsia="zh-CN"/>
        </w:rPr>
      </w:pPr>
    </w:p>
    <w:p>
      <w:pPr>
        <w:jc w:val="center"/>
        <w:rPr>
          <w:rFonts w:hint="eastAsia"/>
          <w:sz w:val="44"/>
          <w:szCs w:val="44"/>
          <w:lang w:val="en-US" w:eastAsia="zh-CN"/>
        </w:rPr>
        <w:sectPr>
          <w:pgSz w:w="11906" w:h="16838"/>
          <w:pgMar w:top="1440" w:right="1080" w:bottom="1440" w:left="1080" w:header="851" w:footer="992" w:gutter="0"/>
          <w:pgNumType w:fmt="decimal" w:start="1"/>
          <w:cols w:space="425" w:num="1"/>
          <w:docGrid w:type="lines" w:linePitch="312" w:charSpace="0"/>
        </w:sectPr>
      </w:pPr>
    </w:p>
    <w:p>
      <w:pPr>
        <w:jc w:val="center"/>
        <w:rPr>
          <w:rFonts w:hint="eastAsia"/>
          <w:sz w:val="44"/>
          <w:szCs w:val="44"/>
          <w:lang w:val="en-US" w:eastAsia="zh-CN"/>
        </w:rPr>
      </w:pPr>
    </w:p>
    <w:p>
      <w:pPr>
        <w:jc w:val="center"/>
        <w:rPr>
          <w:rFonts w:hint="eastAsia"/>
          <w:sz w:val="44"/>
          <w:szCs w:val="44"/>
        </w:rPr>
      </w:pPr>
      <w:r>
        <w:rPr>
          <w:rFonts w:hint="eastAsia"/>
          <w:sz w:val="44"/>
          <w:szCs w:val="44"/>
          <w:lang w:val="en-US" w:eastAsia="zh-CN"/>
        </w:rPr>
        <w:t>安阳金牛水泥制品有限责任公司工业企业提标治理</w:t>
      </w:r>
      <w:r>
        <w:rPr>
          <w:rFonts w:hint="eastAsia"/>
          <w:sz w:val="44"/>
          <w:szCs w:val="44"/>
        </w:rPr>
        <w:t>验收的申请</w:t>
      </w:r>
    </w:p>
    <w:p>
      <w:pPr>
        <w:rPr>
          <w:rFonts w:hint="eastAsia"/>
          <w:sz w:val="32"/>
          <w:szCs w:val="32"/>
        </w:rPr>
      </w:pPr>
      <w:r>
        <w:rPr>
          <w:rFonts w:hint="eastAsia"/>
          <w:sz w:val="32"/>
          <w:szCs w:val="32"/>
        </w:rPr>
        <w:t>区环境攻坚办：</w:t>
      </w:r>
    </w:p>
    <w:p>
      <w:pPr>
        <w:ind w:firstLine="640" w:firstLineChars="200"/>
        <w:rPr>
          <w:rFonts w:hint="eastAsia"/>
          <w:sz w:val="32"/>
          <w:szCs w:val="32"/>
        </w:rPr>
      </w:pPr>
      <w:r>
        <w:rPr>
          <w:rFonts w:hint="eastAsia"/>
          <w:sz w:val="32"/>
          <w:szCs w:val="32"/>
        </w:rPr>
        <w:t>按照龙安区环境攻坚办《龙安区2019年工业大气污染治理5个专项实施方案》（龙环攻坚办[2019] 100号文）中</w:t>
      </w:r>
      <w:r>
        <w:rPr>
          <w:rFonts w:hint="eastAsia" w:ascii="宋体" w:hAnsi="宋体" w:eastAsia="宋体" w:cs="宋体"/>
          <w:sz w:val="30"/>
          <w:szCs w:val="30"/>
          <w:lang w:val="en-US" w:eastAsia="zh-CN"/>
        </w:rPr>
        <w:t>《</w:t>
      </w:r>
      <w:r>
        <w:rPr>
          <w:rFonts w:hint="eastAsia" w:ascii="宋体" w:hAnsi="宋体" w:cs="宋体"/>
          <w:sz w:val="30"/>
          <w:szCs w:val="30"/>
          <w:lang w:val="en-US" w:eastAsia="zh-CN"/>
        </w:rPr>
        <w:t>工业企业无组织排放污染治理</w:t>
      </w:r>
      <w:r>
        <w:rPr>
          <w:rFonts w:hint="eastAsia" w:ascii="宋体" w:hAnsi="宋体" w:eastAsia="宋体" w:cs="宋体"/>
          <w:sz w:val="30"/>
          <w:szCs w:val="30"/>
          <w:lang w:val="en-US" w:eastAsia="zh-CN"/>
        </w:rPr>
        <w:t>实施方案》</w:t>
      </w:r>
      <w:r>
        <w:rPr>
          <w:rFonts w:hint="eastAsia"/>
          <w:sz w:val="32"/>
          <w:szCs w:val="32"/>
        </w:rPr>
        <w:t>要求，我公司需要完成</w:t>
      </w:r>
      <w:r>
        <w:rPr>
          <w:rFonts w:hint="eastAsia"/>
          <w:sz w:val="32"/>
          <w:szCs w:val="32"/>
          <w:lang w:eastAsia="zh-CN"/>
        </w:rPr>
        <w:t>有工业企业提标</w:t>
      </w:r>
      <w:r>
        <w:rPr>
          <w:rFonts w:hint="eastAsia"/>
          <w:sz w:val="32"/>
          <w:szCs w:val="32"/>
        </w:rPr>
        <w:t>治理任务。我公司对照实施方案中要求，制定了治理方案，并于2019年</w:t>
      </w:r>
      <w:r>
        <w:rPr>
          <w:rFonts w:hint="eastAsia"/>
          <w:sz w:val="32"/>
          <w:szCs w:val="32"/>
          <w:lang w:val="en-US" w:eastAsia="zh-CN"/>
        </w:rPr>
        <w:t>3</w:t>
      </w:r>
      <w:r>
        <w:rPr>
          <w:rFonts w:hint="eastAsia"/>
          <w:sz w:val="32"/>
          <w:szCs w:val="32"/>
        </w:rPr>
        <w:t>月开始实施了“</w:t>
      </w:r>
      <w:r>
        <w:rPr>
          <w:rFonts w:hint="eastAsia"/>
          <w:sz w:val="32"/>
          <w:szCs w:val="32"/>
          <w:lang w:eastAsia="zh-CN"/>
        </w:rPr>
        <w:t>工业企业提标</w:t>
      </w:r>
      <w:r>
        <w:rPr>
          <w:rFonts w:hint="eastAsia"/>
          <w:sz w:val="32"/>
          <w:szCs w:val="32"/>
        </w:rPr>
        <w:t>治理”，具体改造情况如下；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sz w:val="32"/>
          <w:szCs w:val="32"/>
        </w:rPr>
      </w:pPr>
      <w:r>
        <w:rPr>
          <w:rFonts w:hint="eastAsia"/>
          <w:sz w:val="32"/>
          <w:szCs w:val="32"/>
        </w:rPr>
        <w:t>一、 基本情况：</w:t>
      </w:r>
    </w:p>
    <w:p>
      <w:pPr>
        <w:ind w:firstLine="640" w:firstLineChars="200"/>
        <w:rPr>
          <w:rFonts w:hint="eastAsia"/>
          <w:sz w:val="32"/>
          <w:szCs w:val="32"/>
          <w:lang w:val="en-US" w:eastAsia="zh-CN"/>
        </w:rPr>
      </w:pPr>
      <w:r>
        <w:rPr>
          <w:rFonts w:hint="eastAsia"/>
          <w:color w:val="auto"/>
          <w:sz w:val="32"/>
          <w:szCs w:val="32"/>
          <w:lang w:val="en-US" w:eastAsia="zh-CN"/>
        </w:rPr>
        <w:t>安阳金牛水泥制品有限责任公司为做好工业企业提标治理工作，对燃气锅炉、原辅料、半成品料场、厂区道路、配料机等进行了改造。</w:t>
      </w:r>
    </w:p>
    <w:p>
      <w:pPr>
        <w:rPr>
          <w:rFonts w:hint="eastAsia"/>
          <w:sz w:val="32"/>
          <w:szCs w:val="32"/>
        </w:rPr>
      </w:pPr>
      <w:r>
        <w:rPr>
          <w:rFonts w:hint="eastAsia"/>
          <w:sz w:val="32"/>
          <w:szCs w:val="32"/>
        </w:rPr>
        <w:t>二、 改造实施方案：</w:t>
      </w:r>
    </w:p>
    <w:p>
      <w:pPr>
        <w:ind w:firstLine="640" w:firstLineChars="200"/>
        <w:rPr>
          <w:rFonts w:hint="eastAsia"/>
          <w:color w:val="auto"/>
          <w:sz w:val="32"/>
          <w:szCs w:val="32"/>
          <w:lang w:val="en-US" w:eastAsia="zh-CN"/>
        </w:rPr>
      </w:pPr>
      <w:r>
        <w:rPr>
          <w:rFonts w:hint="eastAsia"/>
          <w:sz w:val="32"/>
          <w:szCs w:val="32"/>
        </w:rPr>
        <w:t>1</w:t>
      </w:r>
      <w:r>
        <w:rPr>
          <w:rFonts w:hint="eastAsia"/>
          <w:color w:val="auto"/>
          <w:sz w:val="32"/>
          <w:szCs w:val="32"/>
          <w:lang w:val="en-US" w:eastAsia="zh-CN"/>
        </w:rPr>
        <w:t>、无组织：原辅料、半成品料场、厂区道路全部硬化、厂区裸露空地采取湿雾喷淋；厂区进行绿化；车间、料厂通道口安装卷闸门、推拉门等封闭性良好且便于开关的硬质门；配料机上料作业处设置抽风除尘装置，喷雾抑尘装置，上料口设置半封闭集气罩除尘收尘设施，对配料机下端进行软式封闭，对产尘点加装收尘装置；增加智能洒水车。</w:t>
      </w:r>
    </w:p>
    <w:p>
      <w:pPr>
        <w:ind w:firstLine="640" w:firstLineChars="200"/>
        <w:rPr>
          <w:rFonts w:hint="default"/>
          <w:color w:val="auto"/>
          <w:sz w:val="32"/>
          <w:szCs w:val="32"/>
          <w:lang w:val="en-US" w:eastAsia="zh-CN"/>
        </w:rPr>
      </w:pPr>
      <w:r>
        <w:rPr>
          <w:rFonts w:hint="eastAsia"/>
          <w:color w:val="auto"/>
          <w:sz w:val="32"/>
          <w:szCs w:val="32"/>
          <w:lang w:val="en-US" w:eastAsia="zh-CN"/>
        </w:rPr>
        <w:t>2.锅炉：</w:t>
      </w:r>
      <w:r>
        <w:rPr>
          <w:rFonts w:hint="eastAsia"/>
          <w:sz w:val="32"/>
          <w:szCs w:val="32"/>
          <w:lang w:eastAsia="zh-CN"/>
        </w:rPr>
        <w:t>进行加装低氮燃烧器</w:t>
      </w:r>
    </w:p>
    <w:p>
      <w:pPr>
        <w:rPr>
          <w:rFonts w:hint="eastAsia"/>
          <w:sz w:val="32"/>
          <w:szCs w:val="32"/>
        </w:rPr>
      </w:pPr>
      <w:r>
        <w:rPr>
          <w:rFonts w:hint="eastAsia"/>
          <w:sz w:val="32"/>
          <w:szCs w:val="32"/>
        </w:rPr>
        <w:t>三、 改造完成情况：</w:t>
      </w:r>
    </w:p>
    <w:p>
      <w:pPr>
        <w:ind w:firstLine="640" w:firstLineChars="200"/>
        <w:rPr>
          <w:rFonts w:hint="eastAsia"/>
          <w:color w:val="auto"/>
          <w:sz w:val="32"/>
          <w:szCs w:val="32"/>
          <w:lang w:val="en-US" w:eastAsia="zh-CN"/>
        </w:rPr>
      </w:pPr>
      <w:r>
        <w:rPr>
          <w:rFonts w:hint="eastAsia"/>
          <w:color w:val="auto"/>
          <w:sz w:val="32"/>
          <w:szCs w:val="32"/>
          <w:lang w:val="en-US" w:eastAsia="zh-CN"/>
        </w:rPr>
        <w:t>2019年8月02日—08月03日，安阳金牛水泥制品有限责任公司委托河南申越检测技术有限公司对无组织排放污染及锅炉改造后的效果进行了提标治理验收监测。</w:t>
      </w:r>
    </w:p>
    <w:p>
      <w:pPr>
        <w:ind w:firstLine="640" w:firstLineChars="200"/>
        <w:rPr>
          <w:rFonts w:hint="eastAsia"/>
          <w:sz w:val="32"/>
          <w:szCs w:val="32"/>
        </w:rPr>
      </w:pPr>
      <w:r>
        <w:rPr>
          <w:rFonts w:hint="eastAsia"/>
          <w:sz w:val="32"/>
          <w:szCs w:val="32"/>
        </w:rPr>
        <w:t>根据验收监测报告显示，</w:t>
      </w:r>
      <w:r>
        <w:rPr>
          <w:rFonts w:hint="eastAsia"/>
          <w:color w:val="auto"/>
          <w:sz w:val="32"/>
          <w:szCs w:val="32"/>
          <w:lang w:val="en-US" w:eastAsia="zh-CN"/>
        </w:rPr>
        <w:t>安阳金牛水泥制品有限责任公司</w:t>
      </w:r>
      <w:r>
        <w:rPr>
          <w:rFonts w:hint="eastAsia"/>
          <w:sz w:val="32"/>
          <w:szCs w:val="32"/>
          <w:lang w:eastAsia="zh-CN"/>
        </w:rPr>
        <w:t>工业企业提标</w:t>
      </w:r>
      <w:r>
        <w:rPr>
          <w:rFonts w:hint="eastAsia"/>
          <w:sz w:val="32"/>
          <w:szCs w:val="32"/>
        </w:rPr>
        <w:t>治理任务己完成，具备验收条件，特申请验收。</w:t>
      </w:r>
    </w:p>
    <w:p>
      <w:pPr>
        <w:jc w:val="right"/>
        <w:rPr>
          <w:rFonts w:hint="eastAsia"/>
          <w:color w:val="auto"/>
          <w:sz w:val="32"/>
          <w:szCs w:val="32"/>
          <w:lang w:val="en-US" w:eastAsia="zh-CN"/>
        </w:rPr>
      </w:pPr>
    </w:p>
    <w:p>
      <w:pPr>
        <w:jc w:val="right"/>
        <w:rPr>
          <w:rFonts w:hint="eastAsia"/>
          <w:color w:val="auto"/>
          <w:sz w:val="32"/>
          <w:szCs w:val="32"/>
          <w:lang w:val="en-US" w:eastAsia="zh-CN"/>
        </w:rPr>
      </w:pPr>
    </w:p>
    <w:p>
      <w:pPr>
        <w:jc w:val="right"/>
        <w:rPr>
          <w:rFonts w:hint="eastAsia"/>
          <w:color w:val="auto"/>
          <w:sz w:val="32"/>
          <w:szCs w:val="32"/>
          <w:lang w:val="en-US" w:eastAsia="zh-CN"/>
        </w:rPr>
      </w:pPr>
      <w:r>
        <w:rPr>
          <w:rFonts w:hint="eastAsia"/>
          <w:color w:val="auto"/>
          <w:sz w:val="32"/>
          <w:szCs w:val="32"/>
          <w:lang w:val="en-US" w:eastAsia="zh-CN"/>
        </w:rPr>
        <w:t>安阳金牛水泥制品有限责任公</w:t>
      </w:r>
      <w:bookmarkStart w:id="0" w:name="_GoBack"/>
      <w:bookmarkEnd w:id="0"/>
      <w:r>
        <w:rPr>
          <w:rFonts w:hint="eastAsia"/>
          <w:color w:val="auto"/>
          <w:sz w:val="32"/>
          <w:szCs w:val="32"/>
          <w:lang w:val="en-US" w:eastAsia="zh-CN"/>
        </w:rPr>
        <w:t>司</w:t>
      </w:r>
    </w:p>
    <w:p>
      <w:pPr>
        <w:jc w:val="right"/>
        <w:rPr>
          <w:sz w:val="32"/>
          <w:szCs w:val="32"/>
        </w:rPr>
      </w:pPr>
      <w:r>
        <w:rPr>
          <w:rFonts w:hint="eastAsia"/>
          <w:sz w:val="32"/>
          <w:szCs w:val="32"/>
        </w:rPr>
        <w:t>2019年</w:t>
      </w:r>
      <w:r>
        <w:rPr>
          <w:rFonts w:hint="eastAsia"/>
          <w:sz w:val="32"/>
          <w:szCs w:val="32"/>
          <w:lang w:val="en-US" w:eastAsia="zh-CN"/>
        </w:rPr>
        <w:t>9</w:t>
      </w:r>
      <w:r>
        <w:rPr>
          <w:rFonts w:hint="eastAsia"/>
          <w:sz w:val="32"/>
          <w:szCs w:val="32"/>
        </w:rPr>
        <w:t>月</w:t>
      </w:r>
      <w:r>
        <w:rPr>
          <w:rFonts w:hint="eastAsia"/>
          <w:sz w:val="32"/>
          <w:szCs w:val="32"/>
          <w:lang w:val="en-US" w:eastAsia="zh-CN"/>
        </w:rPr>
        <w:t>6</w:t>
      </w:r>
      <w:r>
        <w:rPr>
          <w:rFonts w:hint="eastAsia"/>
          <w:sz w:val="32"/>
          <w:szCs w:val="32"/>
        </w:rPr>
        <w:t>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color w:val="auto"/>
          <w:sz w:val="32"/>
          <w:szCs w:val="32"/>
          <w:lang w:val="en-US" w:eastAsia="zh-CN"/>
        </w:rPr>
        <w:sectPr>
          <w:pgSz w:w="11906" w:h="16838"/>
          <w:pgMar w:top="1440" w:right="1080" w:bottom="1440" w:left="1080" w:header="851" w:footer="992" w:gutter="0"/>
          <w:pgNumType w:fmt="decimal" w:start="1"/>
          <w:cols w:space="425" w:num="1"/>
          <w:docGrid w:type="lines" w:linePitch="312" w:charSpace="0"/>
        </w:sect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p>
    <w:p>
      <w:pPr>
        <w:jc w:val="center"/>
        <w:rPr>
          <w:rFonts w:hint="eastAsia"/>
          <w:sz w:val="56"/>
          <w:szCs w:val="96"/>
          <w:lang w:val="en-US" w:eastAsia="zh-CN"/>
        </w:rPr>
      </w:pPr>
      <w:r>
        <w:rPr>
          <w:rFonts w:hint="eastAsia"/>
          <w:sz w:val="56"/>
          <w:szCs w:val="96"/>
          <w:lang w:val="en-US" w:eastAsia="zh-CN"/>
        </w:rPr>
        <w:t>五、监测报告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color w:val="auto"/>
          <w:sz w:val="32"/>
          <w:szCs w:val="32"/>
          <w:lang w:val="en-US" w:eastAsia="zh-CN"/>
        </w:rPr>
        <w:sectPr>
          <w:pgSz w:w="11906" w:h="16838"/>
          <w:pgMar w:top="1440" w:right="1080" w:bottom="1440" w:left="1080" w:header="851" w:footer="992" w:gutter="0"/>
          <w:pgNumType w:fmt="decimal" w:start="1"/>
          <w:cols w:space="425" w:num="1"/>
          <w:docGrid w:type="lines" w:linePitch="312" w:charSpace="0"/>
        </w:sect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center"/>
        <w:rPr>
          <w:rFonts w:hint="eastAsia"/>
          <w:sz w:val="32"/>
          <w:szCs w:val="32"/>
          <w:lang w:val="en-US" w:eastAsia="zh-CN"/>
        </w:rPr>
      </w:pPr>
      <w:r>
        <w:rPr>
          <w:rFonts w:hint="eastAsia"/>
          <w:sz w:val="56"/>
          <w:szCs w:val="96"/>
          <w:lang w:val="en-US" w:eastAsia="zh-CN"/>
        </w:rPr>
        <w:t>六、大气污染治理核查验收表</w:t>
      </w:r>
    </w:p>
    <w:p>
      <w:pPr>
        <w:pStyle w:val="20"/>
        <w:keepNext w:val="0"/>
        <w:keepLines w:val="0"/>
        <w:widowControl w:val="0"/>
        <w:shd w:val="clear" w:color="auto" w:fill="auto"/>
        <w:bidi w:val="0"/>
        <w:spacing w:before="0" w:line="240" w:lineRule="auto"/>
        <w:ind w:left="0" w:right="0" w:firstLine="0"/>
        <w:jc w:val="center"/>
        <w:rPr>
          <w:sz w:val="16"/>
          <w:szCs w:val="16"/>
        </w:rPr>
      </w:pPr>
      <w:r>
        <w:rPr>
          <w:color w:val="000000"/>
          <w:spacing w:val="0"/>
          <w:w w:val="100"/>
          <w:position w:val="0"/>
          <w:sz w:val="15"/>
          <w:szCs w:val="15"/>
        </w:rPr>
        <w:t>附件</w:t>
      </w:r>
      <w:r>
        <w:rPr>
          <w:rFonts w:ascii="Times New Roman" w:hAnsi="Times New Roman" w:eastAsia="Times New Roman" w:cs="Times New Roman"/>
          <w:color w:val="000000"/>
          <w:spacing w:val="0"/>
          <w:w w:val="100"/>
          <w:position w:val="0"/>
          <w:sz w:val="16"/>
          <w:szCs w:val="16"/>
          <w:lang w:val="zh-CN" w:eastAsia="zh-CN" w:bidi="zh-CN"/>
        </w:rPr>
        <w:t>1</w:t>
      </w:r>
    </w:p>
    <w:p>
      <w:pPr>
        <w:ind w:firstLine="880" w:firstLineChars="200"/>
        <w:rPr>
          <w:rFonts w:hint="eastAsia"/>
          <w:color w:val="auto"/>
          <w:sz w:val="44"/>
          <w:szCs w:val="44"/>
          <w:lang w:val="en-US" w:eastAsia="zh-CN"/>
        </w:rPr>
      </w:pPr>
    </w:p>
    <w:p>
      <w:pPr>
        <w:ind w:firstLine="880" w:firstLineChars="200"/>
        <w:rPr>
          <w:rFonts w:hint="eastAsia"/>
          <w:color w:val="auto"/>
          <w:sz w:val="44"/>
          <w:szCs w:val="44"/>
          <w:lang w:val="en-US" w:eastAsia="zh-CN"/>
        </w:rPr>
      </w:pPr>
    </w:p>
    <w:p>
      <w:pPr>
        <w:ind w:firstLine="880" w:firstLineChars="200"/>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sectPr>
          <w:footnotePr>
            <w:numFmt w:val="decimal"/>
          </w:footnotePr>
          <w:pgSz w:w="11850" w:h="16783"/>
          <w:pgMar w:top="946" w:right="320" w:bottom="946" w:left="413" w:header="0" w:footer="3" w:gutter="0"/>
          <w:cols w:space="720" w:num="1"/>
          <w:rtlGutter w:val="0"/>
          <w:docGrid w:linePitch="360" w:charSpace="0"/>
        </w:sect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p>
    <w:p>
      <w:pPr>
        <w:jc w:val="center"/>
        <w:rPr>
          <w:rFonts w:hint="eastAsia"/>
          <w:color w:val="auto"/>
          <w:sz w:val="44"/>
          <w:szCs w:val="44"/>
          <w:lang w:val="en-US" w:eastAsia="zh-CN"/>
        </w:rPr>
      </w:pPr>
      <w:r>
        <w:rPr>
          <w:rFonts w:hint="eastAsia"/>
          <w:color w:val="auto"/>
          <w:sz w:val="44"/>
          <w:szCs w:val="44"/>
          <w:lang w:val="en-US" w:eastAsia="zh-CN"/>
        </w:rPr>
        <w:t>安阳市2019年工业企业大气污染治理核查验收表</w:t>
      </w: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640" w:firstLineChars="200"/>
        <w:rPr>
          <w:rFonts w:hint="eastAsia"/>
          <w:color w:val="auto"/>
          <w:sz w:val="32"/>
          <w:szCs w:val="32"/>
          <w:lang w:val="en-US" w:eastAsia="zh-CN"/>
        </w:rPr>
      </w:pPr>
    </w:p>
    <w:p>
      <w:pPr>
        <w:ind w:firstLine="2200" w:firstLineChars="500"/>
        <w:jc w:val="left"/>
        <w:rPr>
          <w:rFonts w:hint="default"/>
          <w:color w:val="auto"/>
          <w:sz w:val="44"/>
          <w:szCs w:val="44"/>
          <w:lang w:val="en-US" w:eastAsia="zh-CN"/>
        </w:rPr>
      </w:pPr>
      <w:r>
        <w:rPr>
          <w:rFonts w:hint="eastAsia"/>
          <w:color w:val="auto"/>
          <w:sz w:val="44"/>
          <w:szCs w:val="44"/>
          <w:lang w:val="en-US" w:eastAsia="zh-CN"/>
        </w:rPr>
        <w:t>工业企业名称（盖章）：</w:t>
      </w:r>
      <w:r>
        <w:rPr>
          <w:rFonts w:hint="eastAsia"/>
          <w:color w:val="auto"/>
          <w:sz w:val="44"/>
          <w:szCs w:val="44"/>
          <w:u w:val="single"/>
          <w:lang w:val="en-US" w:eastAsia="zh-CN"/>
        </w:rPr>
        <w:t xml:space="preserve">              </w:t>
      </w:r>
    </w:p>
    <w:p>
      <w:pPr>
        <w:ind w:firstLine="3080" w:firstLineChars="700"/>
        <w:rPr>
          <w:rFonts w:hint="eastAsia"/>
          <w:color w:val="auto"/>
          <w:sz w:val="44"/>
          <w:szCs w:val="44"/>
          <w:lang w:val="en-US" w:eastAsia="zh-CN"/>
        </w:rPr>
      </w:pPr>
    </w:p>
    <w:p>
      <w:pPr>
        <w:ind w:firstLine="3080" w:firstLineChars="700"/>
        <w:rPr>
          <w:rFonts w:hint="eastAsia"/>
          <w:color w:val="auto"/>
          <w:sz w:val="44"/>
          <w:szCs w:val="44"/>
          <w:lang w:val="en-US" w:eastAsia="zh-CN"/>
        </w:rPr>
        <w:sectPr>
          <w:footnotePr>
            <w:numFmt w:val="decimal"/>
          </w:footnotePr>
          <w:pgSz w:w="11850" w:h="16783"/>
          <w:pgMar w:top="946" w:right="320" w:bottom="946" w:left="413" w:header="0" w:footer="3" w:gutter="0"/>
          <w:cols w:space="720" w:num="1"/>
          <w:rtlGutter w:val="0"/>
          <w:docGrid w:linePitch="360" w:charSpace="0"/>
        </w:sectPr>
      </w:pPr>
      <w:r>
        <w:rPr>
          <w:rFonts w:hint="eastAsia"/>
          <w:color w:val="auto"/>
          <w:sz w:val="44"/>
          <w:szCs w:val="44"/>
          <w:lang w:val="en-US" w:eastAsia="zh-CN"/>
        </w:rPr>
        <w:t>年    月    日</w:t>
      </w:r>
      <w:r>
        <w:rPr>
          <w:rFonts w:hint="eastAsia"/>
          <w:color w:val="auto"/>
          <w:sz w:val="44"/>
          <w:szCs w:val="44"/>
          <w:lang w:val="en-US" w:eastAsia="zh-CN"/>
        </w:rPr>
        <w:tab/>
      </w:r>
    </w:p>
    <w:tbl>
      <w:tblPr>
        <w:tblStyle w:val="4"/>
        <w:tblW w:w="9180" w:type="dxa"/>
        <w:jc w:val="center"/>
        <w:tblInd w:w="0" w:type="dxa"/>
        <w:tblLayout w:type="fixed"/>
        <w:tblCellMar>
          <w:top w:w="0" w:type="dxa"/>
          <w:left w:w="10" w:type="dxa"/>
          <w:bottom w:w="0" w:type="dxa"/>
          <w:right w:w="10" w:type="dxa"/>
        </w:tblCellMar>
      </w:tblPr>
      <w:tblGrid>
        <w:gridCol w:w="4507"/>
        <w:gridCol w:w="4673"/>
      </w:tblGrid>
      <w:tr>
        <w:tblPrEx>
          <w:tblLayout w:type="fixed"/>
          <w:tblCellMar>
            <w:top w:w="0" w:type="dxa"/>
            <w:left w:w="10" w:type="dxa"/>
            <w:bottom w:w="0" w:type="dxa"/>
            <w:right w:w="10" w:type="dxa"/>
          </w:tblCellMar>
        </w:tblPrEx>
        <w:trPr>
          <w:trHeight w:val="853" w:hRule="exact"/>
          <w:jc w:val="center"/>
        </w:trPr>
        <w:tc>
          <w:tcPr>
            <w:tcW w:w="4507" w:type="dxa"/>
            <w:tcBorders>
              <w:top w:val="single" w:color="auto" w:sz="4" w:space="0"/>
              <w:lef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1680" w:right="0" w:hanging="1680" w:hangingChars="6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企业名称：</w:t>
            </w:r>
            <w:r>
              <w:rPr>
                <w:rFonts w:hint="eastAsia" w:asciiTheme="minorEastAsia" w:hAnsiTheme="minorEastAsia" w:eastAsiaTheme="minorEastAsia" w:cstheme="minorEastAsia"/>
                <w:sz w:val="28"/>
                <w:szCs w:val="28"/>
                <w:lang w:val="en-US" w:eastAsia="zh-CN"/>
              </w:rPr>
              <w:t>安阳金牛水泥制品有限责任公司</w:t>
            </w:r>
          </w:p>
        </w:tc>
        <w:tc>
          <w:tcPr>
            <w:tcW w:w="4673" w:type="dxa"/>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color w:val="000000"/>
                <w:spacing w:val="0"/>
                <w:w w:val="100"/>
                <w:position w:val="0"/>
                <w:sz w:val="28"/>
                <w:szCs w:val="28"/>
                <w:lang w:eastAsia="zh-CN"/>
              </w:rPr>
            </w:pPr>
            <w:r>
              <w:rPr>
                <w:rFonts w:hint="eastAsia" w:asciiTheme="minorEastAsia" w:hAnsiTheme="minorEastAsia" w:eastAsiaTheme="minorEastAsia" w:cstheme="minorEastAsia"/>
                <w:color w:val="000000"/>
                <w:spacing w:val="0"/>
                <w:w w:val="100"/>
                <w:position w:val="0"/>
                <w:sz w:val="28"/>
                <w:szCs w:val="28"/>
              </w:rPr>
              <w:t>法人及联系方式：</w:t>
            </w:r>
            <w:r>
              <w:rPr>
                <w:rFonts w:hint="eastAsia" w:asciiTheme="minorEastAsia" w:hAnsiTheme="minorEastAsia" w:eastAsiaTheme="minorEastAsia" w:cstheme="minorEastAsia"/>
                <w:color w:val="000000"/>
                <w:spacing w:val="0"/>
                <w:w w:val="100"/>
                <w:position w:val="0"/>
                <w:sz w:val="28"/>
                <w:szCs w:val="28"/>
                <w:lang w:eastAsia="zh-CN"/>
              </w:rPr>
              <w:t>李小三</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 xml:space="preserve">              13700719496</w:t>
            </w:r>
          </w:p>
        </w:tc>
      </w:tr>
      <w:tr>
        <w:tblPrEx>
          <w:tblLayout w:type="fixed"/>
          <w:tblCellMar>
            <w:top w:w="0" w:type="dxa"/>
            <w:left w:w="10" w:type="dxa"/>
            <w:bottom w:w="0" w:type="dxa"/>
            <w:right w:w="10" w:type="dxa"/>
          </w:tblCellMar>
        </w:tblPrEx>
        <w:trPr>
          <w:trHeight w:val="753" w:hRule="exact"/>
          <w:jc w:val="center"/>
        </w:trPr>
        <w:tc>
          <w:tcPr>
            <w:tcW w:w="4507" w:type="dxa"/>
            <w:tcBorders>
              <w:top w:val="single" w:color="auto" w:sz="4" w:space="0"/>
              <w:lef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1680" w:right="0" w:hanging="1680" w:hangingChars="600"/>
              <w:jc w:val="both"/>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spacing w:val="0"/>
                <w:w w:val="100"/>
                <w:position w:val="0"/>
                <w:sz w:val="28"/>
                <w:szCs w:val="28"/>
              </w:rPr>
              <w:t>企业地址：</w:t>
            </w:r>
            <w:r>
              <w:rPr>
                <w:rFonts w:hint="eastAsia" w:asciiTheme="minorEastAsia" w:hAnsiTheme="minorEastAsia" w:eastAsiaTheme="minorEastAsia" w:cstheme="minorEastAsia"/>
                <w:color w:val="000000"/>
                <w:spacing w:val="0"/>
                <w:w w:val="100"/>
                <w:position w:val="0"/>
                <w:sz w:val="28"/>
                <w:szCs w:val="28"/>
                <w:lang w:val="en-US" w:eastAsia="zh-CN"/>
              </w:rPr>
              <w:t>安阳市龙安区下毛仪涧村</w:t>
            </w:r>
          </w:p>
        </w:tc>
        <w:tc>
          <w:tcPr>
            <w:tcW w:w="4673" w:type="dxa"/>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行业：</w:t>
            </w:r>
          </w:p>
        </w:tc>
      </w:tr>
      <w:tr>
        <w:tblPrEx>
          <w:tblLayout w:type="fixed"/>
          <w:tblCellMar>
            <w:top w:w="0" w:type="dxa"/>
            <w:left w:w="10" w:type="dxa"/>
            <w:bottom w:w="0" w:type="dxa"/>
            <w:right w:w="10" w:type="dxa"/>
          </w:tblCellMar>
        </w:tblPrEx>
        <w:trPr>
          <w:trHeight w:val="620" w:hRule="exact"/>
          <w:jc w:val="center"/>
        </w:trPr>
        <w:tc>
          <w:tcPr>
            <w:tcW w:w="9180" w:type="dxa"/>
            <w:gridSpan w:val="2"/>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spacing w:val="0"/>
                <w:w w:val="100"/>
                <w:position w:val="0"/>
                <w:sz w:val="28"/>
                <w:szCs w:val="28"/>
              </w:rPr>
              <w:t>治理项目名称：</w:t>
            </w:r>
            <w:r>
              <w:rPr>
                <w:rFonts w:hint="eastAsia" w:asciiTheme="minorEastAsia" w:hAnsiTheme="minorEastAsia" w:eastAsiaTheme="minorEastAsia" w:cstheme="minorEastAsia"/>
                <w:color w:val="000000"/>
                <w:spacing w:val="0"/>
                <w:w w:val="100"/>
                <w:position w:val="0"/>
                <w:sz w:val="28"/>
                <w:szCs w:val="28"/>
                <w:lang w:eastAsia="zh-CN"/>
              </w:rPr>
              <w:t>燃气锅炉、</w:t>
            </w:r>
            <w:r>
              <w:rPr>
                <w:rFonts w:hint="eastAsia"/>
                <w:color w:val="auto"/>
                <w:sz w:val="28"/>
                <w:szCs w:val="28"/>
                <w:vertAlign w:val="baseline"/>
                <w:lang w:val="en-US" w:eastAsia="zh-CN"/>
              </w:rPr>
              <w:t>原辅料、半成品料场、厂区道路、配料机</w:t>
            </w:r>
          </w:p>
        </w:tc>
      </w:tr>
      <w:tr>
        <w:tblPrEx>
          <w:tblLayout w:type="fixed"/>
          <w:tblCellMar>
            <w:top w:w="0" w:type="dxa"/>
            <w:left w:w="10" w:type="dxa"/>
            <w:bottom w:w="0" w:type="dxa"/>
            <w:right w:w="10" w:type="dxa"/>
          </w:tblCellMar>
        </w:tblPrEx>
        <w:trPr>
          <w:trHeight w:val="561" w:hRule="exact"/>
          <w:jc w:val="center"/>
        </w:trPr>
        <w:tc>
          <w:tcPr>
            <w:tcW w:w="9180" w:type="dxa"/>
            <w:gridSpan w:val="2"/>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pacing w:val="0"/>
                <w:w w:val="100"/>
                <w:position w:val="0"/>
                <w:sz w:val="28"/>
                <w:szCs w:val="28"/>
              </w:rPr>
              <w:t>主要产品和产能：</w:t>
            </w:r>
            <w:r>
              <w:rPr>
                <w:rFonts w:hint="eastAsia" w:asciiTheme="minorEastAsia" w:hAnsiTheme="minorEastAsia" w:eastAsiaTheme="minorEastAsia" w:cstheme="minorEastAsia"/>
                <w:color w:val="000000"/>
                <w:spacing w:val="0"/>
                <w:w w:val="100"/>
                <w:position w:val="0"/>
                <w:sz w:val="28"/>
                <w:szCs w:val="28"/>
                <w:lang w:eastAsia="zh-CN"/>
              </w:rPr>
              <w:t>年产</w:t>
            </w:r>
            <w:r>
              <w:rPr>
                <w:rFonts w:hint="eastAsia" w:asciiTheme="minorEastAsia" w:hAnsiTheme="minorEastAsia" w:eastAsiaTheme="minorEastAsia" w:cstheme="minorEastAsia"/>
                <w:color w:val="000000"/>
                <w:spacing w:val="0"/>
                <w:w w:val="100"/>
                <w:position w:val="0"/>
                <w:sz w:val="28"/>
                <w:szCs w:val="28"/>
                <w:lang w:val="en-US" w:eastAsia="zh-CN"/>
              </w:rPr>
              <w:t>500千米排水管</w:t>
            </w:r>
          </w:p>
        </w:tc>
      </w:tr>
      <w:tr>
        <w:tblPrEx>
          <w:tblLayout w:type="fixed"/>
          <w:tblCellMar>
            <w:top w:w="0" w:type="dxa"/>
            <w:left w:w="10" w:type="dxa"/>
            <w:bottom w:w="0" w:type="dxa"/>
            <w:right w:w="10" w:type="dxa"/>
          </w:tblCellMar>
        </w:tblPrEx>
        <w:trPr>
          <w:trHeight w:val="765" w:hRule="exact"/>
          <w:jc w:val="center"/>
        </w:trPr>
        <w:tc>
          <w:tcPr>
            <w:tcW w:w="4507" w:type="dxa"/>
            <w:tcBorders>
              <w:top w:val="single" w:color="auto" w:sz="4" w:space="0"/>
              <w:left w:val="single" w:color="auto" w:sz="4" w:space="0"/>
            </w:tcBorders>
            <w:shd w:val="clear" w:color="auto" w:fill="FFFFFF"/>
            <w:vAlign w:val="center"/>
          </w:tcPr>
          <w:p>
            <w:pPr>
              <w:pStyle w:val="23"/>
              <w:keepNext w:val="0"/>
              <w:keepLines w:val="0"/>
              <w:pageBreakBefore w:val="0"/>
              <w:widowControl w:val="0"/>
              <w:shd w:val="clear" w:color="auto" w:fill="auto"/>
              <w:tabs>
                <w:tab w:val="left" w:pos="1680"/>
              </w:tabs>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工程总投资</w:t>
            </w:r>
            <w:r>
              <w:rPr>
                <w:rFonts w:hint="eastAsia" w:asciiTheme="minorEastAsia" w:hAnsiTheme="minorEastAsia" w:eastAsiaTheme="minorEastAsia" w:cstheme="minorEastAsia"/>
                <w:color w:val="000000"/>
                <w:spacing w:val="0"/>
                <w:w w:val="100"/>
                <w:position w:val="0"/>
                <w:sz w:val="28"/>
                <w:szCs w:val="28"/>
                <w:lang w:val="en-US" w:eastAsia="zh-CN"/>
              </w:rPr>
              <w:t>500</w:t>
            </w:r>
            <w:r>
              <w:rPr>
                <w:rFonts w:hint="eastAsia" w:asciiTheme="minorEastAsia" w:hAnsiTheme="minorEastAsia" w:eastAsiaTheme="minorEastAsia" w:cstheme="minorEastAsia"/>
                <w:color w:val="000000"/>
                <w:spacing w:val="0"/>
                <w:w w:val="100"/>
                <w:position w:val="0"/>
                <w:sz w:val="28"/>
                <w:szCs w:val="28"/>
              </w:rPr>
              <w:t>（万元）</w:t>
            </w:r>
          </w:p>
        </w:tc>
        <w:tc>
          <w:tcPr>
            <w:tcW w:w="4673" w:type="dxa"/>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color w:val="000000"/>
                <w:spacing w:val="0"/>
                <w:w w:val="100"/>
                <w:position w:val="0"/>
                <w:sz w:val="28"/>
                <w:szCs w:val="28"/>
              </w:rPr>
              <w:t>竣工日期：</w:t>
            </w:r>
            <w:r>
              <w:rPr>
                <w:rFonts w:hint="eastAsia" w:asciiTheme="minorEastAsia" w:hAnsiTheme="minorEastAsia" w:eastAsiaTheme="minorEastAsia" w:cstheme="minorEastAsia"/>
                <w:color w:val="000000"/>
                <w:spacing w:val="0"/>
                <w:w w:val="100"/>
                <w:position w:val="0"/>
                <w:sz w:val="28"/>
                <w:szCs w:val="28"/>
                <w:lang w:val="en-US" w:eastAsia="zh-CN"/>
              </w:rPr>
              <w:t>2012年12月</w:t>
            </w:r>
          </w:p>
        </w:tc>
      </w:tr>
      <w:tr>
        <w:tblPrEx>
          <w:tblLayout w:type="fixed"/>
          <w:tblCellMar>
            <w:top w:w="0" w:type="dxa"/>
            <w:left w:w="10" w:type="dxa"/>
            <w:bottom w:w="0" w:type="dxa"/>
            <w:right w:w="10" w:type="dxa"/>
          </w:tblCellMar>
        </w:tblPrEx>
        <w:trPr>
          <w:trHeight w:val="607" w:hRule="exact"/>
          <w:jc w:val="center"/>
        </w:trPr>
        <w:tc>
          <w:tcPr>
            <w:tcW w:w="9180" w:type="dxa"/>
            <w:gridSpan w:val="2"/>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设计单位：</w:t>
            </w:r>
            <w:r>
              <w:rPr>
                <w:rFonts w:hint="eastAsia" w:asciiTheme="minorEastAsia" w:hAnsiTheme="minorEastAsia" w:eastAsiaTheme="minorEastAsia" w:cstheme="minorEastAsia"/>
                <w:sz w:val="28"/>
                <w:szCs w:val="28"/>
                <w:lang w:val="en-US" w:eastAsia="zh-CN"/>
              </w:rPr>
              <w:t>安阳金牛水泥制品有限责任公司</w:t>
            </w:r>
          </w:p>
        </w:tc>
      </w:tr>
      <w:tr>
        <w:tblPrEx>
          <w:tblLayout w:type="fixed"/>
          <w:tblCellMar>
            <w:top w:w="0" w:type="dxa"/>
            <w:left w:w="10" w:type="dxa"/>
            <w:bottom w:w="0" w:type="dxa"/>
            <w:right w:w="10" w:type="dxa"/>
          </w:tblCellMar>
        </w:tblPrEx>
        <w:trPr>
          <w:trHeight w:val="612" w:hRule="exact"/>
          <w:jc w:val="center"/>
        </w:trPr>
        <w:tc>
          <w:tcPr>
            <w:tcW w:w="9180" w:type="dxa"/>
            <w:gridSpan w:val="2"/>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施工单位：</w:t>
            </w:r>
            <w:r>
              <w:rPr>
                <w:rFonts w:hint="eastAsia" w:asciiTheme="minorEastAsia" w:hAnsiTheme="minorEastAsia" w:eastAsiaTheme="minorEastAsia" w:cstheme="minorEastAsia"/>
                <w:sz w:val="28"/>
                <w:szCs w:val="28"/>
                <w:lang w:val="en-US" w:eastAsia="zh-CN"/>
              </w:rPr>
              <w:t>安阳金牛水泥制品有限责任公司</w:t>
            </w:r>
          </w:p>
        </w:tc>
      </w:tr>
      <w:tr>
        <w:tblPrEx>
          <w:tblLayout w:type="fixed"/>
          <w:tblCellMar>
            <w:top w:w="0" w:type="dxa"/>
            <w:left w:w="10" w:type="dxa"/>
            <w:bottom w:w="0" w:type="dxa"/>
            <w:right w:w="10" w:type="dxa"/>
          </w:tblCellMar>
        </w:tblPrEx>
        <w:trPr>
          <w:trHeight w:val="585" w:hRule="exact"/>
          <w:jc w:val="center"/>
        </w:trPr>
        <w:tc>
          <w:tcPr>
            <w:tcW w:w="9180" w:type="dxa"/>
            <w:gridSpan w:val="2"/>
            <w:tcBorders>
              <w:top w:val="single" w:color="auto" w:sz="4" w:space="0"/>
              <w:left w:val="single" w:color="auto" w:sz="4" w:space="0"/>
              <w:right w:val="single" w:color="auto" w:sz="4" w:space="0"/>
            </w:tcBorders>
            <w:shd w:val="clear" w:color="auto" w:fill="FFFFFF"/>
            <w:vAlign w:val="center"/>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00" w:lineRule="exact"/>
              <w:ind w:left="0" w:right="0" w:firstLine="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pacing w:val="0"/>
                <w:w w:val="100"/>
                <w:position w:val="0"/>
                <w:sz w:val="28"/>
                <w:szCs w:val="28"/>
              </w:rPr>
              <w:t>验收监测单位：</w:t>
            </w:r>
            <w:r>
              <w:rPr>
                <w:rFonts w:hint="eastAsia" w:asciiTheme="minorEastAsia" w:hAnsiTheme="minorEastAsia" w:eastAsiaTheme="minorEastAsia" w:cstheme="minorEastAsia"/>
                <w:color w:val="000000"/>
                <w:spacing w:val="0"/>
                <w:w w:val="100"/>
                <w:position w:val="0"/>
                <w:sz w:val="28"/>
                <w:szCs w:val="28"/>
                <w:lang w:eastAsia="zh-CN"/>
              </w:rPr>
              <w:t>河南省申越检测技术有限公司</w:t>
            </w:r>
          </w:p>
        </w:tc>
      </w:tr>
      <w:tr>
        <w:tblPrEx>
          <w:tblLayout w:type="fixed"/>
          <w:tblCellMar>
            <w:top w:w="0" w:type="dxa"/>
            <w:left w:w="10" w:type="dxa"/>
            <w:bottom w:w="0" w:type="dxa"/>
            <w:right w:w="10" w:type="dxa"/>
          </w:tblCellMar>
        </w:tblPrEx>
        <w:trPr>
          <w:trHeight w:val="2233" w:hRule="exact"/>
          <w:jc w:val="center"/>
        </w:trPr>
        <w:tc>
          <w:tcPr>
            <w:tcW w:w="9180" w:type="dxa"/>
            <w:gridSpan w:val="2"/>
            <w:tcBorders>
              <w:top w:val="single" w:color="auto" w:sz="4" w:space="0"/>
              <w:left w:val="single" w:color="auto" w:sz="4" w:space="0"/>
              <w:right w:val="single" w:color="auto" w:sz="4" w:space="0"/>
            </w:tcBorders>
            <w:shd w:val="clear" w:color="auto" w:fill="FFFFFF"/>
            <w:vAlign w:val="top"/>
          </w:tcPr>
          <w:p>
            <w:pPr>
              <w:pStyle w:val="23"/>
              <w:keepNext w:val="0"/>
              <w:keepLines w:val="0"/>
              <w:widowControl w:val="0"/>
              <w:shd w:val="clear" w:color="auto" w:fill="auto"/>
              <w:bidi w:val="0"/>
              <w:spacing w:before="120" w:after="0" w:line="240" w:lineRule="auto"/>
              <w:ind w:left="0" w:right="0" w:firstLine="0"/>
              <w:jc w:val="left"/>
              <w:rPr>
                <w:rFonts w:hint="eastAsia" w:asciiTheme="minorEastAsia" w:hAnsiTheme="minorEastAsia" w:eastAsiaTheme="minorEastAsia" w:cstheme="minorEastAsia"/>
                <w:color w:val="000000"/>
                <w:spacing w:val="0"/>
                <w:w w:val="100"/>
                <w:position w:val="0"/>
                <w:sz w:val="28"/>
                <w:szCs w:val="28"/>
              </w:rPr>
            </w:pPr>
            <w:r>
              <w:rPr>
                <w:rFonts w:hint="eastAsia" w:asciiTheme="minorEastAsia" w:hAnsiTheme="minorEastAsia" w:eastAsiaTheme="minorEastAsia" w:cstheme="minorEastAsia"/>
                <w:color w:val="000000"/>
                <w:spacing w:val="0"/>
                <w:w w:val="100"/>
                <w:position w:val="0"/>
                <w:sz w:val="28"/>
                <w:szCs w:val="28"/>
              </w:rPr>
              <w:t>生产工艺、产污环节流程图：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color w:val="auto"/>
                <w:sz w:val="32"/>
                <w:szCs w:val="32"/>
                <w:lang w:val="en-US" w:eastAsia="zh-CN"/>
              </w:rPr>
            </w:pPr>
            <w:r>
              <w:rPr>
                <w:sz w:val="44"/>
              </w:rPr>
              <mc:AlternateContent>
                <mc:Choice Requires="wps">
                  <w:drawing>
                    <wp:anchor distT="0" distB="0" distL="114300" distR="114300" simplePos="0" relativeHeight="1889831936" behindDoc="0" locked="0" layoutInCell="1" allowOverlap="1">
                      <wp:simplePos x="0" y="0"/>
                      <wp:positionH relativeFrom="column">
                        <wp:posOffset>4246245</wp:posOffset>
                      </wp:positionH>
                      <wp:positionV relativeFrom="paragraph">
                        <wp:posOffset>312420</wp:posOffset>
                      </wp:positionV>
                      <wp:extent cx="534670" cy="343535"/>
                      <wp:effectExtent l="4445" t="4445" r="13335" b="13970"/>
                      <wp:wrapNone/>
                      <wp:docPr id="1" name="文本框 1"/>
                      <wp:cNvGraphicFramePr/>
                      <a:graphic xmlns:a="http://schemas.openxmlformats.org/drawingml/2006/main">
                        <a:graphicData uri="http://schemas.microsoft.com/office/word/2010/wordprocessingShape">
                          <wps:wsp>
                            <wps:cNvSpPr txBox="1"/>
                            <wps:spPr>
                              <a:xfrm>
                                <a:off x="0" y="0"/>
                                <a:ext cx="534670" cy="343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出厂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35pt;margin-top:24.6pt;height:27.05pt;width:42.1pt;z-index:1889831936;mso-width-relative:page;mso-height-relative:page;" fillcolor="#FFFFFF [3201]" filled="t" stroked="t" coordsize="21600,21600" o:gfxdata="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7RlOr1wAAAAoBAAAPAAAAAAAAAAEAIAAAACIAAABkcnMvZG93&#10;bnJldi54bWxQSwECFAAUAAAACACHTuJAz9a6RzoCAABoBAAADgAAAAAAAAABACAAAAAmAQAAZHJz&#10;L2Uyb0RvYy54bWxQSwUGAAAAAAYABgBZAQAA0g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出厂</w:t>
                            </w:r>
                          </w:p>
                        </w:txbxContent>
                      </v:textbox>
                    </v:shape>
                  </w:pict>
                </mc:Fallback>
              </mc:AlternateContent>
            </w:r>
            <w:r>
              <w:rPr>
                <w:sz w:val="44"/>
              </w:rPr>
              <mc:AlternateContent>
                <mc:Choice Requires="wps">
                  <w:drawing>
                    <wp:anchor distT="0" distB="0" distL="114300" distR="114300" simplePos="0" relativeHeight="1889782784" behindDoc="0" locked="0" layoutInCell="1" allowOverlap="1">
                      <wp:simplePos x="0" y="0"/>
                      <wp:positionH relativeFrom="column">
                        <wp:posOffset>3405505</wp:posOffset>
                      </wp:positionH>
                      <wp:positionV relativeFrom="paragraph">
                        <wp:posOffset>337185</wp:posOffset>
                      </wp:positionV>
                      <wp:extent cx="534670" cy="343535"/>
                      <wp:effectExtent l="4445" t="4445" r="13335" b="13970"/>
                      <wp:wrapNone/>
                      <wp:docPr id="3" name="文本框 3"/>
                      <wp:cNvGraphicFramePr/>
                      <a:graphic xmlns:a="http://schemas.openxmlformats.org/drawingml/2006/main">
                        <a:graphicData uri="http://schemas.microsoft.com/office/word/2010/wordprocessingShape">
                          <wps:wsp>
                            <wps:cNvSpPr txBox="1"/>
                            <wps:spPr>
                              <a:xfrm>
                                <a:off x="0" y="0"/>
                                <a:ext cx="534670" cy="343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15pt;margin-top:26.55pt;height:27.05pt;width:42.1pt;z-index:1889782784;mso-width-relative:page;mso-height-relative:page;" fillcolor="#FFFFFF [3201]" filled="t" stroked="t" coordsize="21600,21600" o:gfxdata="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8CYBtYAAAAKAQAADwAAAAAAAAABACAAAAAiAAAAZHJzL2Rv&#10;d25yZXYueG1sUEsBAhQAFAAAAAgAh07iQO7Dlm88AgAAaAQAAA4AAAAAAAAAAQAgAAAAJQEAAGRy&#10;cy9lMm9Eb2MueG1sUEsFBgAAAAAGAAYAWQEAANM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养护</w:t>
                            </w:r>
                          </w:p>
                        </w:txbxContent>
                      </v:textbox>
                    </v:shape>
                  </w:pict>
                </mc:Fallback>
              </mc:AlternateContent>
            </w:r>
            <w:r>
              <w:rPr>
                <w:sz w:val="44"/>
              </w:rPr>
              <mc:AlternateContent>
                <mc:Choice Requires="wps">
                  <w:drawing>
                    <wp:anchor distT="0" distB="0" distL="114300" distR="114300" simplePos="0" relativeHeight="1889758208" behindDoc="0" locked="0" layoutInCell="1" allowOverlap="1">
                      <wp:simplePos x="0" y="0"/>
                      <wp:positionH relativeFrom="column">
                        <wp:posOffset>2542540</wp:posOffset>
                      </wp:positionH>
                      <wp:positionV relativeFrom="paragraph">
                        <wp:posOffset>311150</wp:posOffset>
                      </wp:positionV>
                      <wp:extent cx="534670" cy="343535"/>
                      <wp:effectExtent l="4445" t="4445" r="13335" b="13970"/>
                      <wp:wrapNone/>
                      <wp:docPr id="9" name="文本框 9"/>
                      <wp:cNvGraphicFramePr/>
                      <a:graphic xmlns:a="http://schemas.openxmlformats.org/drawingml/2006/main">
                        <a:graphicData uri="http://schemas.microsoft.com/office/word/2010/wordprocessingShape">
                          <wps:wsp>
                            <wps:cNvSpPr txBox="1"/>
                            <wps:spPr>
                              <a:xfrm>
                                <a:off x="0" y="0"/>
                                <a:ext cx="534670" cy="343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成型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pt;margin-top:24.5pt;height:27.05pt;width:42.1pt;z-index:1889758208;mso-width-relative:page;mso-height-relative:page;" fillcolor="#FFFFFF [3201]" filled="t" stroked="t" coordsize="21600,21600" o:gfxdata="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aFt29YAAAAKAQAADwAAAAAAAAABACAAAAAiAAAAZHJzL2Rv&#10;d25yZXYueG1sUEsBAhQAFAAAAAgAh07iQEuCCuc8AgAAaAQAAA4AAAAAAAAAAQAgAAAAJQEAAGRy&#10;cy9lMm9Eb2MueG1sUEsFBgAAAAAGAAYAWQEAANM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成型</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color w:val="auto"/>
                <w:sz w:val="32"/>
                <w:szCs w:val="32"/>
                <w:lang w:val="en-US" w:eastAsia="zh-CN"/>
              </w:rPr>
            </w:pPr>
            <w:r>
              <w:rPr>
                <w:sz w:val="44"/>
              </w:rPr>
              <mc:AlternateContent>
                <mc:Choice Requires="wps">
                  <w:drawing>
                    <wp:anchor distT="0" distB="0" distL="114300" distR="114300" simplePos="0" relativeHeight="3230731264" behindDoc="0" locked="0" layoutInCell="1" allowOverlap="1">
                      <wp:simplePos x="0" y="0"/>
                      <wp:positionH relativeFrom="column">
                        <wp:posOffset>3950970</wp:posOffset>
                      </wp:positionH>
                      <wp:positionV relativeFrom="paragraph">
                        <wp:posOffset>137160</wp:posOffset>
                      </wp:positionV>
                      <wp:extent cx="228600" cy="4445"/>
                      <wp:effectExtent l="0" t="46355" r="0" b="63500"/>
                      <wp:wrapNone/>
                      <wp:docPr id="38" name="直接箭头连接符 38"/>
                      <wp:cNvGraphicFramePr/>
                      <a:graphic xmlns:a="http://schemas.openxmlformats.org/drawingml/2006/main">
                        <a:graphicData uri="http://schemas.microsoft.com/office/word/2010/wordprocessingShape">
                          <wps:wsp>
                            <wps:cNvCnPr/>
                            <wps:spPr>
                              <a:xfrm>
                                <a:off x="0" y="0"/>
                                <a:ext cx="2286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1pt;margin-top:10.8pt;height:0.35pt;width:18pt;z-index:-1064236032;mso-width-relative:page;mso-height-relative:page;" filled="f" stroked="t" coordsize="21600,21600" o:gfxdata="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Wh&#10;HdcAAAAJAQAADwAAAAAAAAABACAAAAAiAAAAZHJzL2Rvd25yZXYueG1sUEsBAhQAFAAAAAgAh07i&#10;QMR9cwHqAQAAlAMAAA4AAAAAAAAAAQAgAAAAJgEAAGRycy9lMm9Eb2MueG1sUEsFBgAAAAAGAAYA&#10;WQEAAII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814418944" behindDoc="0" locked="0" layoutInCell="1" allowOverlap="1">
                      <wp:simplePos x="0" y="0"/>
                      <wp:positionH relativeFrom="column">
                        <wp:posOffset>3135630</wp:posOffset>
                      </wp:positionH>
                      <wp:positionV relativeFrom="paragraph">
                        <wp:posOffset>150495</wp:posOffset>
                      </wp:positionV>
                      <wp:extent cx="228600" cy="4445"/>
                      <wp:effectExtent l="0" t="46355" r="0" b="63500"/>
                      <wp:wrapNone/>
                      <wp:docPr id="4" name="直接箭头连接符 4"/>
                      <wp:cNvGraphicFramePr/>
                      <a:graphic xmlns:a="http://schemas.openxmlformats.org/drawingml/2006/main">
                        <a:graphicData uri="http://schemas.microsoft.com/office/word/2010/wordprocessingShape">
                          <wps:wsp>
                            <wps:cNvCnPr/>
                            <wps:spPr>
                              <a:xfrm>
                                <a:off x="0" y="0"/>
                                <a:ext cx="2286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6.9pt;margin-top:11.85pt;height:0.35pt;width:18pt;z-index:814418944;mso-width-relative:page;mso-height-relative:page;" filled="f" stroked="t" coordsize="21600,21600" o:gfxdata="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8lF&#10;U9gAAAAJAQAADwAAAAAAAAABACAAAAAiAAAAZHJzL2Rvd25yZXYueG1sUEsBAhQAFAAAAAgAh07i&#10;QF0jTKTpAQAAkgMAAA4AAAAAAAAAAQAgAAAAJwEAAGRycy9lMm9Eb2MueG1sUEsFBgAAAAAGAAYA&#10;WQEAAII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693073920" behindDoc="0" locked="0" layoutInCell="1" allowOverlap="1">
                      <wp:simplePos x="0" y="0"/>
                      <wp:positionH relativeFrom="column">
                        <wp:posOffset>2280920</wp:posOffset>
                      </wp:positionH>
                      <wp:positionV relativeFrom="paragraph">
                        <wp:posOffset>153035</wp:posOffset>
                      </wp:positionV>
                      <wp:extent cx="228600" cy="4445"/>
                      <wp:effectExtent l="0" t="46355" r="0" b="63500"/>
                      <wp:wrapNone/>
                      <wp:docPr id="5" name="直接箭头连接符 5"/>
                      <wp:cNvGraphicFramePr/>
                      <a:graphic xmlns:a="http://schemas.openxmlformats.org/drawingml/2006/main">
                        <a:graphicData uri="http://schemas.microsoft.com/office/word/2010/wordprocessingShape">
                          <wps:wsp>
                            <wps:cNvCnPr/>
                            <wps:spPr>
                              <a:xfrm>
                                <a:off x="0" y="0"/>
                                <a:ext cx="2286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9.6pt;margin-top:12.05pt;height:0.35pt;width:18pt;z-index:-1601893376;mso-width-relative:page;mso-height-relative:page;" filled="f" stroked="t" coordsize="21600,21600" o:gfxdata="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2M2&#10;L9gAAAAJAQAADwAAAAAAAAABACAAAAAiAAAAZHJzL2Rvd25yZXYueG1sUEsBAhQAFAAAAAgAh07i&#10;QKZKhcDpAQAAkgMAAA4AAAAAAAAAAQAgAAAAJwEAAGRycy9lMm9Eb2MueG1sUEsFBgAAAAAGAAYA&#10;WQEAAII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1889745920" behindDoc="0" locked="0" layoutInCell="1" allowOverlap="1">
                      <wp:simplePos x="0" y="0"/>
                      <wp:positionH relativeFrom="column">
                        <wp:posOffset>1397635</wp:posOffset>
                      </wp:positionH>
                      <wp:positionV relativeFrom="paragraph">
                        <wp:posOffset>15240</wp:posOffset>
                      </wp:positionV>
                      <wp:extent cx="799465" cy="280035"/>
                      <wp:effectExtent l="5080" t="4445" r="14605" b="20320"/>
                      <wp:wrapNone/>
                      <wp:docPr id="11" name="文本框 11"/>
                      <wp:cNvGraphicFramePr/>
                      <a:graphic xmlns:a="http://schemas.openxmlformats.org/drawingml/2006/main">
                        <a:graphicData uri="http://schemas.microsoft.com/office/word/2010/wordprocessingShape">
                          <wps:wsp>
                            <wps:cNvSpPr txBox="1"/>
                            <wps:spPr>
                              <a:xfrm>
                                <a:off x="0" y="0"/>
                                <a:ext cx="79946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配</w:t>
                                  </w:r>
                                  <w:r>
                                    <w:rPr>
                                      <w:rFonts w:hint="eastAsia"/>
                                      <w:lang w:val="en-US" w:eastAsia="zh-CN"/>
                                    </w:rPr>
                                    <w:t xml:space="preserve">  </w:t>
                                  </w:r>
                                  <w:r>
                                    <w:rPr>
                                      <w:rFonts w:hint="eastAsia"/>
                                      <w:lang w:eastAsia="zh-CN"/>
                                    </w:rPr>
                                    <w:t>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05pt;margin-top:1.2pt;height:22.05pt;width:62.95pt;z-index:1889745920;mso-width-relative:page;mso-height-relative:page;" fillcolor="#FFFFFF [3201]" filled="t" stroked="t" coordsize="21600,21600" o:gfxdata="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SJIj9UAAAAIAQAADwAAAAAAAAABACAAAAAiAAAAZHJzL2Rv&#10;d25yZXYueG1sUEsBAhQAFAAAAAgAh07iQHN+Mh89AgAAagQAAA4AAAAAAAAAAQAgAAAAJAEAAGRy&#10;cy9lMm9Eb2MueG1sUEsFBgAAAAAGAAYAWQEAANM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配</w:t>
                            </w:r>
                            <w:r>
                              <w:rPr>
                                <w:rFonts w:hint="eastAsia"/>
                                <w:lang w:val="en-US" w:eastAsia="zh-CN"/>
                              </w:rPr>
                              <w:t xml:space="preserve">  </w:t>
                            </w:r>
                            <w:r>
                              <w:rPr>
                                <w:rFonts w:hint="eastAsia"/>
                                <w:lang w:eastAsia="zh-CN"/>
                              </w:rPr>
                              <w:t>料</w:t>
                            </w:r>
                          </w:p>
                        </w:txbxContent>
                      </v:textbox>
                    </v:shape>
                  </w:pict>
                </mc:Fallback>
              </mc:AlternateContent>
            </w:r>
            <w:r>
              <w:rPr>
                <w:sz w:val="44"/>
              </w:rPr>
              <mc:AlternateContent>
                <mc:Choice Requires="wps">
                  <w:drawing>
                    <wp:anchor distT="0" distB="0" distL="114300" distR="114300" simplePos="0" relativeHeight="264877056" behindDoc="0" locked="0" layoutInCell="1" allowOverlap="1">
                      <wp:simplePos x="0" y="0"/>
                      <wp:positionH relativeFrom="column">
                        <wp:posOffset>1132840</wp:posOffset>
                      </wp:positionH>
                      <wp:positionV relativeFrom="paragraph">
                        <wp:posOffset>182245</wp:posOffset>
                      </wp:positionV>
                      <wp:extent cx="228600" cy="4445"/>
                      <wp:effectExtent l="0" t="46355" r="0" b="63500"/>
                      <wp:wrapNone/>
                      <wp:docPr id="6" name="直接箭头连接符 6"/>
                      <wp:cNvGraphicFramePr/>
                      <a:graphic xmlns:a="http://schemas.openxmlformats.org/drawingml/2006/main">
                        <a:graphicData uri="http://schemas.microsoft.com/office/word/2010/wordprocessingShape">
                          <wps:wsp>
                            <wps:cNvCnPr/>
                            <wps:spPr>
                              <a:xfrm>
                                <a:off x="0" y="0"/>
                                <a:ext cx="22860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2pt;margin-top:14.35pt;height:0.35pt;width:18pt;z-index:264877056;mso-width-relative:page;mso-height-relative:page;" filled="f" stroked="t" coordsize="21600,21600" o:gfxdata="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kZ8xf&#10;2AAAAAkBAAAPAAAAAAAAAAEAIAAAACIAAABkcnMvZG93bnJldi54bWxQSwECFAAUAAAACACHTuJA&#10;q/DebegBAACSAwAADgAAAAAAAAABACAAAAAnAQAAZHJzL2Uyb0RvYy54bWxQSwUGAAAAAAYABgBZ&#10;AQAAgQ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040754176" behindDoc="0" locked="0" layoutInCell="1" allowOverlap="1">
                      <wp:simplePos x="0" y="0"/>
                      <wp:positionH relativeFrom="column">
                        <wp:posOffset>88265</wp:posOffset>
                      </wp:positionH>
                      <wp:positionV relativeFrom="paragraph">
                        <wp:posOffset>11430</wp:posOffset>
                      </wp:positionV>
                      <wp:extent cx="1027430" cy="280035"/>
                      <wp:effectExtent l="5080" t="4445" r="15240" b="20320"/>
                      <wp:wrapNone/>
                      <wp:docPr id="15" name="文本框 15"/>
                      <wp:cNvGraphicFramePr/>
                      <a:graphic xmlns:a="http://schemas.openxmlformats.org/drawingml/2006/main">
                        <a:graphicData uri="http://schemas.microsoft.com/office/word/2010/wordprocessingShape">
                          <wps:wsp>
                            <wps:cNvSpPr txBox="1"/>
                            <wps:spPr>
                              <a:xfrm>
                                <a:off x="0" y="0"/>
                                <a:ext cx="102743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外购原材料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0.9pt;height:22.05pt;width:80.9pt;z-index:2040754176;mso-width-relative:page;mso-height-relative:page;" fillcolor="#FFFFFF [3201]" filled="t" stroked="t" coordsize="21600,21600" o:gfxdata="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2GA9QAAAAHAQAADwAAAAAAAAABACAAAAAiAAAAZHJzL2Rv&#10;d25yZXYueG1sUEsBAhQAFAAAAAgAh07iQCp9hOI+AgAAawQAAA4AAAAAAAAAAQAgAAAAIwEAAGRy&#10;cy9lMm9Eb2MueG1sUEsFBgAAAAAGAAYAWQEAANM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外购原材料</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jc w:val="both"/>
              <w:textAlignment w:val="auto"/>
              <w:rPr>
                <w:rFonts w:hint="eastAsia"/>
                <w:color w:val="auto"/>
                <w:sz w:val="32"/>
                <w:szCs w:val="32"/>
                <w:lang w:val="en-US" w:eastAsia="zh-CN"/>
              </w:rPr>
            </w:pPr>
          </w:p>
          <w:p>
            <w:pPr>
              <w:widowControl w:val="0"/>
              <w:numPr>
                <w:ilvl w:val="0"/>
                <w:numId w:val="0"/>
              </w:numPr>
              <w:ind w:leftChars="0"/>
              <w:jc w:val="left"/>
              <w:rPr>
                <w:rFonts w:hint="eastAsia"/>
                <w:color w:val="auto"/>
                <w:sz w:val="32"/>
                <w:szCs w:val="32"/>
                <w:lang w:val="en-US" w:eastAsia="zh-CN"/>
              </w:rPr>
            </w:pPr>
          </w:p>
          <w:p>
            <w:pPr>
              <w:widowControl w:val="0"/>
              <w:numPr>
                <w:ilvl w:val="0"/>
                <w:numId w:val="0"/>
              </w:numPr>
              <w:jc w:val="left"/>
              <w:rPr>
                <w:rFonts w:hint="eastAsia"/>
                <w:color w:val="auto"/>
                <w:sz w:val="32"/>
                <w:szCs w:val="32"/>
                <w:lang w:val="en-US" w:eastAsia="zh-CN"/>
              </w:rPr>
            </w:pPr>
          </w:p>
          <w:p>
            <w:pPr>
              <w:pStyle w:val="23"/>
              <w:keepNext w:val="0"/>
              <w:keepLines w:val="0"/>
              <w:widowControl w:val="0"/>
              <w:shd w:val="clear" w:color="auto" w:fill="auto"/>
              <w:bidi w:val="0"/>
              <w:spacing w:before="120" w:after="0" w:line="240" w:lineRule="auto"/>
              <w:ind w:left="0" w:right="0" w:firstLine="0"/>
              <w:jc w:val="left"/>
              <w:rPr>
                <w:rFonts w:hint="eastAsia" w:asciiTheme="minorEastAsia" w:hAnsiTheme="minorEastAsia" w:eastAsiaTheme="minorEastAsia" w:cstheme="minorEastAsia"/>
                <w:color w:val="000000"/>
                <w:spacing w:val="0"/>
                <w:w w:val="100"/>
                <w:position w:val="0"/>
                <w:sz w:val="28"/>
                <w:szCs w:val="28"/>
              </w:rPr>
            </w:pPr>
            <w:r>
              <w:rPr>
                <w:sz w:val="32"/>
              </w:rPr>
              <mc:AlternateContent>
                <mc:Choice Requires="wps">
                  <w:drawing>
                    <wp:anchor distT="0" distB="0" distL="114300" distR="114300" simplePos="0" relativeHeight="276761600" behindDoc="0" locked="0" layoutInCell="1" allowOverlap="1">
                      <wp:simplePos x="0" y="0"/>
                      <wp:positionH relativeFrom="column">
                        <wp:posOffset>3601085</wp:posOffset>
                      </wp:positionH>
                      <wp:positionV relativeFrom="paragraph">
                        <wp:posOffset>1583690</wp:posOffset>
                      </wp:positionV>
                      <wp:extent cx="619125" cy="257175"/>
                      <wp:effectExtent l="0" t="0" r="9525" b="9525"/>
                      <wp:wrapNone/>
                      <wp:docPr id="31" name="文本框 31"/>
                      <wp:cNvGraphicFramePr/>
                      <a:graphic xmlns:a="http://schemas.openxmlformats.org/drawingml/2006/main">
                        <a:graphicData uri="http://schemas.microsoft.com/office/word/2010/wordprocessingShape">
                          <wps:wsp>
                            <wps:cNvSpPr txBox="1"/>
                            <wps:spPr>
                              <a:xfrm>
                                <a:off x="0" y="0"/>
                                <a:ext cx="619125" cy="257175"/>
                              </a:xfrm>
                              <a:prstGeom prst="rect">
                                <a:avLst/>
                              </a:prstGeom>
                              <a:solidFill>
                                <a:schemeClr val="lt1"/>
                              </a:solidFill>
                              <a:ln w="6350">
                                <a:noFill/>
                                <a:prstDash val="sysDash"/>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5pt;margin-top:124.7pt;height:20.25pt;width:48.75pt;z-index:276761600;mso-width-relative:page;mso-height-relative:page;" fillcolor="#FFFFFF [3201]" filled="t" stroked="f" coordsize="21600,21600" o:gfxdata="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Z7NP9wAAAALAQAADwAAAAAAAAABACAAAAAi&#10;AAAAZHJzL2Rvd25yZXYueG1sUEsBAhQAFAAAAAgAh07iQPR+FQw/AgAAXQQAAA4AAAAAAAAAAQAg&#10;AAAAKwEAAGRycy9lMm9Eb2MueG1sUEsFBgAAAAAGAAYAWQEAANwFAAAAAA==&#10;">
                      <v:fill on="t" focussize="0,0"/>
                      <v:stroke on="f" weight="0.5pt" dashstyle="3 1"/>
                      <v:imagedata o:title=""/>
                      <o:lock v:ext="edit" aspectratio="f"/>
                      <v:textbox>
                        <w:txbxContent>
                          <w:p>
                            <w:pPr>
                              <w:jc w:val="cente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76292608" behindDoc="0" locked="0" layoutInCell="1" allowOverlap="1">
                      <wp:simplePos x="0" y="0"/>
                      <wp:positionH relativeFrom="column">
                        <wp:posOffset>3500755</wp:posOffset>
                      </wp:positionH>
                      <wp:positionV relativeFrom="paragraph">
                        <wp:posOffset>1542415</wp:posOffset>
                      </wp:positionV>
                      <wp:extent cx="821055" cy="14605"/>
                      <wp:effectExtent l="0" t="0" r="0" b="0"/>
                      <wp:wrapNone/>
                      <wp:docPr id="26" name="直接连接符 26"/>
                      <wp:cNvGraphicFramePr/>
                      <a:graphic xmlns:a="http://schemas.openxmlformats.org/drawingml/2006/main">
                        <a:graphicData uri="http://schemas.microsoft.com/office/word/2010/wordprocessingShape">
                          <wps:wsp>
                            <wps:cNvCnPr/>
                            <wps:spPr>
                              <a:xfrm flipV="1">
                                <a:off x="4186555" y="8782050"/>
                                <a:ext cx="821055" cy="14605"/>
                              </a:xfrm>
                              <a:prstGeom prst="line">
                                <a:avLst/>
                              </a:prstGeom>
                              <a:ln>
                                <a:no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75.65pt;margin-top:121.45pt;height:1.15pt;width:64.65pt;z-index:276292608;mso-width-relative:page;mso-height-relative:page;" filled="f" stroked="f" coordsize="21600,21600" o:gfxdata="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fhkvbcAAAACwEAAA8AAAAAAAAAAQAgAAAAIgAAAGRycy9kb3ducmV2LnhtbFBLAQIUABQAAAAI&#10;AIdO4kAY+dXC6QEAAIADAAAOAAAAAAAAAAEAIAAAACsBAABkcnMvZTJvRG9jLnhtbFBLBQYAAAAA&#10;BgAGAFkBAACGBQAAAAA=&#10;">
                      <v:fill on="f" focussize="0,0"/>
                      <v:stroke on="f" weight="0.5pt" miterlimit="8" joinstyle="miter" endarrow="open"/>
                      <v:imagedata o:title=""/>
                      <o:lock v:ext="edit" aspectratio="f"/>
                    </v:line>
                  </w:pict>
                </mc:Fallback>
              </mc:AlternateContent>
            </w:r>
          </w:p>
        </w:tc>
      </w:tr>
      <w:tr>
        <w:tblPrEx>
          <w:tblLayout w:type="fixed"/>
          <w:tblCellMar>
            <w:top w:w="0" w:type="dxa"/>
            <w:left w:w="10" w:type="dxa"/>
            <w:bottom w:w="0" w:type="dxa"/>
            <w:right w:w="10" w:type="dxa"/>
          </w:tblCellMar>
        </w:tblPrEx>
        <w:trPr>
          <w:trHeight w:val="5567" w:hRule="exact"/>
          <w:jc w:val="center"/>
        </w:trPr>
        <w:tc>
          <w:tcPr>
            <w:tcW w:w="9180"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治理设施运行管理和无组织排放管理机制建设情况（人员定员、管理制度、监测制度、维修制度、事故应急、防范措施等）</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left"/>
              <w:textAlignment w:val="auto"/>
              <w:rPr>
                <w:rFonts w:hint="eastAsia" w:asciiTheme="minorEastAsia" w:hAnsiTheme="minorEastAsia" w:eastAsiaTheme="minorEastAsia" w:cstheme="minorEastAsia"/>
                <w:color w:val="000000"/>
                <w:spacing w:val="0"/>
                <w:w w:val="100"/>
                <w:position w:val="0"/>
                <w:sz w:val="28"/>
                <w:szCs w:val="28"/>
                <w:lang w:eastAsia="zh-CN"/>
              </w:rPr>
            </w:pPr>
            <w:r>
              <w:rPr>
                <w:rFonts w:hint="eastAsia" w:asciiTheme="minorEastAsia" w:hAnsiTheme="minorEastAsia" w:eastAsiaTheme="minorEastAsia" w:cstheme="minorEastAsia"/>
                <w:color w:val="000000"/>
                <w:spacing w:val="0"/>
                <w:w w:val="100"/>
                <w:position w:val="0"/>
                <w:sz w:val="28"/>
                <w:szCs w:val="28"/>
                <w:lang w:eastAsia="zh-CN"/>
              </w:rPr>
              <w:t>一、人员定员：</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eastAsia="zh-CN"/>
              </w:rPr>
              <w:t>负责人：李江涛</w:t>
            </w:r>
            <w:r>
              <w:rPr>
                <w:rFonts w:hint="eastAsia" w:asciiTheme="minorEastAsia" w:hAnsiTheme="minorEastAsia" w:eastAsiaTheme="minorEastAsia" w:cstheme="minorEastAsia"/>
                <w:color w:val="000000"/>
                <w:spacing w:val="0"/>
                <w:w w:val="100"/>
                <w:position w:val="0"/>
                <w:sz w:val="28"/>
                <w:szCs w:val="28"/>
                <w:lang w:val="en-US" w:eastAsia="zh-CN"/>
              </w:rPr>
              <w:t xml:space="preserve">13783811396        组长：姚海林13598105503   </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组员：常拥军 15837264046   李国平13027597907</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 xml:space="preserve">      刘文生 15836399486</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二、无组织排放防范措施</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1.制定无组织排放管理制度</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2.生产车间无组织排放采取收集-处理-排放</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3.采取无组织排放尽可能控制在密闭的略带负压的空间内，通过设置集风装置，变无组织为有组织排放</w:t>
            </w:r>
          </w:p>
          <w:p>
            <w:pPr>
              <w:pStyle w:val="23"/>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4.厂区采取洒水，道路硬化，增加绿化有效抑制扬尘，减少无组织排放</w:t>
            </w:r>
          </w:p>
          <w:p>
            <w:pPr>
              <w:pStyle w:val="23"/>
              <w:keepNext w:val="0"/>
              <w:keepLines w:val="0"/>
              <w:widowControl w:val="0"/>
              <w:shd w:val="clear" w:color="auto" w:fill="auto"/>
              <w:bidi w:val="0"/>
              <w:spacing w:before="0" w:after="0" w:line="240" w:lineRule="auto"/>
              <w:ind w:left="0" w:right="0" w:firstLine="560" w:firstLineChars="200"/>
              <w:jc w:val="left"/>
              <w:rPr>
                <w:rFonts w:hint="eastAsia" w:asciiTheme="minorEastAsia" w:hAnsiTheme="minorEastAsia" w:eastAsiaTheme="minorEastAsia" w:cstheme="minorEastAsia"/>
                <w:color w:val="000000"/>
                <w:spacing w:val="0"/>
                <w:w w:val="100"/>
                <w:position w:val="0"/>
                <w:sz w:val="28"/>
                <w:szCs w:val="28"/>
              </w:rPr>
            </w:pPr>
            <w:r>
              <w:rPr>
                <w:rFonts w:hint="eastAsia" w:asciiTheme="minorEastAsia" w:hAnsiTheme="minorEastAsia" w:eastAsiaTheme="minorEastAsia" w:cstheme="minorEastAsia"/>
                <w:color w:val="000000"/>
                <w:spacing w:val="0"/>
                <w:w w:val="100"/>
                <w:position w:val="0"/>
                <w:sz w:val="28"/>
                <w:szCs w:val="28"/>
                <w:lang w:val="en-US" w:eastAsia="zh-CN"/>
              </w:rPr>
              <w:t>5.利用冲洗装置对厂区进出车辆进行冲洗，减少无组织排放。</w:t>
            </w:r>
          </w:p>
        </w:tc>
      </w:tr>
      <w:tr>
        <w:tblPrEx>
          <w:tblLayout w:type="fixed"/>
          <w:tblCellMar>
            <w:top w:w="0" w:type="dxa"/>
            <w:left w:w="10" w:type="dxa"/>
            <w:bottom w:w="0" w:type="dxa"/>
            <w:right w:w="10" w:type="dxa"/>
          </w:tblCellMar>
        </w:tblPrEx>
        <w:trPr>
          <w:trHeight w:val="12992" w:hRule="exact"/>
          <w:jc w:val="center"/>
        </w:trPr>
        <w:tc>
          <w:tcPr>
            <w:tcW w:w="9180"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pStyle w:val="21"/>
              <w:keepNext w:val="0"/>
              <w:keepLines w:val="0"/>
              <w:widowControl w:val="0"/>
              <w:shd w:val="clear" w:color="auto" w:fill="auto"/>
              <w:bidi w:val="0"/>
              <w:spacing w:before="0" w:after="0" w:line="422" w:lineRule="exact"/>
              <w:ind w:left="0" w:leftChars="0" w:right="0" w:firstLine="0" w:firstLineChars="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三、设备维修管理制度</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第一条 为保证公司设备的正常有效运行，按照设备的运行规律，对设备有计划地定期进行检修，解决设备运行过程中的隐患，提高设备完好率，制定本办法.</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第二条 设备修理必须坚持计划检修，各部门不得以任何理由挤占检修时间，切实保证年、季、月度检修计划的落实完成.</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第三条 所有定检工作原则上均由设备使用单位负责落实完成，确需外委的，经审批后可外委完成.</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第四条 有维修力量的单位负责所属设备的小修任务的完成，有条件的单位部分大中修理项目应自营完成.</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第五条 公司内设备检修力量实行“分散管理、集中使用”的原则</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第六条 检修“五落实”是指项目落实、方案落实、人员落实、工器具落实、材料备件落实.</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笫七条 本办法适用于公司设备各类维修的计划编制、实施、验收、过程记录和资料归集等工作.</w:t>
            </w:r>
          </w:p>
          <w:p>
            <w:pPr>
              <w:pStyle w:val="21"/>
              <w:keepNext w:val="0"/>
              <w:keepLines w:val="0"/>
              <w:widowControl w:val="0"/>
              <w:shd w:val="clear" w:color="auto" w:fill="auto"/>
              <w:bidi w:val="0"/>
              <w:spacing w:before="0" w:after="0" w:line="422" w:lineRule="exact"/>
              <w:ind w:left="0" w:leftChars="0" w:right="0" w:firstLine="0" w:firstLineChars="0"/>
              <w:jc w:val="both"/>
              <w:rPr>
                <w:rFonts w:hint="eastAsia" w:asciiTheme="minorEastAsia" w:hAnsiTheme="minorEastAsia" w:eastAsiaTheme="minorEastAsia" w:cstheme="minorEastAsia"/>
                <w:color w:val="000000"/>
                <w:spacing w:val="0"/>
                <w:w w:val="100"/>
                <w:position w:val="0"/>
                <w:sz w:val="28"/>
                <w:szCs w:val="28"/>
                <w:lang w:val="en-US" w:eastAsia="zh-CN"/>
              </w:rPr>
            </w:pPr>
          </w:p>
          <w:p>
            <w:pPr>
              <w:pStyle w:val="21"/>
              <w:keepNext w:val="0"/>
              <w:keepLines w:val="0"/>
              <w:widowControl w:val="0"/>
              <w:shd w:val="clear" w:color="auto" w:fill="auto"/>
              <w:bidi w:val="0"/>
              <w:spacing w:before="0" w:after="0" w:line="422" w:lineRule="exact"/>
              <w:ind w:left="0" w:leftChars="0" w:right="0" w:firstLine="0" w:firstLineChars="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四、无组织排放监测制度</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根据GB1629-1996所规定，安环攻坚办〔2019〕196号，制定无组织监测制度：</w:t>
            </w:r>
          </w:p>
          <w:p>
            <w:pPr>
              <w:pStyle w:val="21"/>
              <w:keepNext w:val="0"/>
              <w:keepLines w:val="0"/>
              <w:widowControl w:val="0"/>
              <w:shd w:val="clear" w:color="auto" w:fill="auto"/>
              <w:bidi w:val="0"/>
              <w:spacing w:before="0" w:after="0" w:line="422" w:lineRule="exact"/>
              <w:ind w:left="0" w:right="0" w:firstLine="440"/>
              <w:jc w:val="both"/>
              <w:rPr>
                <w:rFonts w:hint="eastAsia"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1.单位基本情况</w:t>
            </w:r>
          </w:p>
          <w:p>
            <w:pPr>
              <w:pStyle w:val="21"/>
              <w:keepNext w:val="0"/>
              <w:keepLines w:val="0"/>
              <w:widowControl w:val="0"/>
              <w:shd w:val="clear" w:color="auto" w:fill="auto"/>
              <w:bidi w:val="0"/>
              <w:spacing w:before="0" w:after="0" w:line="422" w:lineRule="exact"/>
              <w:ind w:left="0" w:right="0" w:firstLine="440"/>
              <w:jc w:val="both"/>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2.单位主要原、辅材料和主、副产品使用量和产量</w:t>
            </w:r>
          </w:p>
          <w:p>
            <w:pPr>
              <w:pStyle w:val="21"/>
              <w:keepNext w:val="0"/>
              <w:keepLines w:val="0"/>
              <w:widowControl w:val="0"/>
              <w:shd w:val="clear" w:color="auto" w:fill="auto"/>
              <w:bidi w:val="0"/>
              <w:spacing w:before="0" w:after="0" w:line="422" w:lineRule="exact"/>
              <w:ind w:left="0" w:right="0" w:firstLine="440"/>
              <w:jc w:val="both"/>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3.无组织排放源的基本情况</w:t>
            </w:r>
          </w:p>
          <w:p>
            <w:pPr>
              <w:pStyle w:val="21"/>
              <w:keepNext w:val="0"/>
              <w:keepLines w:val="0"/>
              <w:widowControl w:val="0"/>
              <w:shd w:val="clear" w:color="auto" w:fill="auto"/>
              <w:bidi w:val="0"/>
              <w:spacing w:before="0" w:after="0" w:line="422" w:lineRule="exact"/>
              <w:ind w:left="0" w:right="0" w:firstLine="440"/>
              <w:jc w:val="both"/>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4.无组织排放的基本方式</w:t>
            </w:r>
          </w:p>
          <w:p>
            <w:pPr>
              <w:pStyle w:val="21"/>
              <w:keepNext w:val="0"/>
              <w:keepLines w:val="0"/>
              <w:widowControl w:val="0"/>
              <w:shd w:val="clear" w:color="auto" w:fill="auto"/>
              <w:bidi w:val="0"/>
              <w:spacing w:before="0" w:after="0" w:line="422" w:lineRule="exact"/>
              <w:ind w:left="0" w:right="0" w:firstLine="440"/>
              <w:jc w:val="both"/>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5.设置监测点的位置和数目</w:t>
            </w:r>
          </w:p>
          <w:p>
            <w:pPr>
              <w:pStyle w:val="21"/>
              <w:keepNext w:val="0"/>
              <w:keepLines w:val="0"/>
              <w:widowControl w:val="0"/>
              <w:shd w:val="clear" w:color="auto" w:fill="auto"/>
              <w:bidi w:val="0"/>
              <w:spacing w:before="0" w:after="0" w:line="422" w:lineRule="exact"/>
              <w:ind w:left="0" w:right="0" w:firstLine="440"/>
              <w:jc w:val="both"/>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6.采样频次的要求</w:t>
            </w:r>
          </w:p>
          <w:p>
            <w:pPr>
              <w:pStyle w:val="21"/>
              <w:keepNext w:val="0"/>
              <w:keepLines w:val="0"/>
              <w:widowControl w:val="0"/>
              <w:shd w:val="clear" w:color="auto" w:fill="auto"/>
              <w:bidi w:val="0"/>
              <w:spacing w:before="0" w:after="0" w:line="422" w:lineRule="exact"/>
              <w:ind w:left="0" w:right="0" w:firstLine="440"/>
              <w:jc w:val="both"/>
              <w:rPr>
                <w:rFonts w:hint="default" w:asciiTheme="minorEastAsia" w:hAnsiTheme="minorEastAsia" w:eastAsiaTheme="minorEastAsia" w:cstheme="minorEastAsia"/>
                <w:color w:val="000000"/>
                <w:spacing w:val="0"/>
                <w:w w:val="100"/>
                <w:position w:val="0"/>
                <w:sz w:val="28"/>
                <w:szCs w:val="28"/>
                <w:lang w:val="en-US" w:eastAsia="zh-CN"/>
              </w:rPr>
            </w:pPr>
            <w:r>
              <w:rPr>
                <w:rFonts w:hint="eastAsia" w:asciiTheme="minorEastAsia" w:hAnsiTheme="minorEastAsia" w:eastAsiaTheme="minorEastAsia" w:cstheme="minorEastAsia"/>
                <w:color w:val="000000"/>
                <w:spacing w:val="0"/>
                <w:w w:val="100"/>
                <w:position w:val="0"/>
                <w:sz w:val="28"/>
                <w:szCs w:val="28"/>
                <w:lang w:val="en-US" w:eastAsia="zh-CN"/>
              </w:rPr>
              <w:t>7.检测日期和监测时段的选择</w:t>
            </w:r>
          </w:p>
          <w:p>
            <w:pPr>
              <w:pStyle w:val="23"/>
              <w:keepNext w:val="0"/>
              <w:keepLines w:val="0"/>
              <w:widowControl w:val="0"/>
              <w:shd w:val="clear" w:color="auto" w:fill="auto"/>
              <w:bidi w:val="0"/>
              <w:spacing w:before="0" w:after="0" w:line="240" w:lineRule="auto"/>
              <w:ind w:left="0" w:right="0" w:firstLine="0"/>
              <w:jc w:val="left"/>
              <w:rPr>
                <w:rFonts w:hint="eastAsia" w:asciiTheme="minorEastAsia" w:hAnsiTheme="minorEastAsia" w:eastAsiaTheme="minorEastAsia" w:cstheme="minorEastAsia"/>
                <w:color w:val="000000"/>
                <w:spacing w:val="0"/>
                <w:w w:val="100"/>
                <w:position w:val="0"/>
                <w:sz w:val="28"/>
                <w:szCs w:val="28"/>
              </w:rPr>
            </w:pPr>
            <w:r>
              <w:rPr>
                <w:rFonts w:hint="eastAsia" w:asciiTheme="minorEastAsia" w:hAnsiTheme="minorEastAsia" w:eastAsiaTheme="minorEastAsia" w:cstheme="minorEastAsia"/>
                <w:color w:val="000000"/>
                <w:spacing w:val="0"/>
                <w:w w:val="100"/>
                <w:position w:val="0"/>
                <w:sz w:val="28"/>
                <w:szCs w:val="28"/>
                <w:lang w:val="en-US" w:eastAsia="zh-CN"/>
              </w:rPr>
              <w:t>监测结果符合GB1629-1996和本标准是无组织排放监测排放的限值。</w:t>
            </w:r>
          </w:p>
        </w:tc>
      </w:tr>
    </w:tbl>
    <w:p>
      <w:pPr>
        <w:pStyle w:val="21"/>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安阳市</w:t>
      </w:r>
      <w:r>
        <w:rPr>
          <w:rFonts w:ascii="Times New Roman" w:hAnsi="Times New Roman" w:eastAsia="Times New Roman" w:cs="Times New Roman"/>
          <w:color w:val="000000"/>
          <w:spacing w:val="0"/>
          <w:w w:val="100"/>
          <w:position w:val="0"/>
          <w:sz w:val="32"/>
          <w:szCs w:val="32"/>
        </w:rPr>
        <w:t>2019</w:t>
      </w:r>
      <w:r>
        <w:rPr>
          <w:color w:val="000000"/>
          <w:spacing w:val="0"/>
          <w:w w:val="100"/>
          <w:position w:val="0"/>
          <w:sz w:val="32"/>
          <w:szCs w:val="32"/>
        </w:rPr>
        <w:t>年工业企业大气污染治理核查验收组成员名单</w:t>
      </w:r>
    </w:p>
    <w:tbl>
      <w:tblPr>
        <w:tblStyle w:val="4"/>
        <w:tblpPr w:leftFromText="180" w:rightFromText="180" w:vertAnchor="text" w:horzAnchor="page" w:tblpX="1276" w:tblpY="140"/>
        <w:tblOverlap w:val="never"/>
        <w:tblW w:w="9680" w:type="dxa"/>
        <w:tblInd w:w="0" w:type="dxa"/>
        <w:tblLayout w:type="fixed"/>
        <w:tblCellMar>
          <w:top w:w="0" w:type="dxa"/>
          <w:left w:w="10" w:type="dxa"/>
          <w:bottom w:w="0" w:type="dxa"/>
          <w:right w:w="10" w:type="dxa"/>
        </w:tblCellMar>
      </w:tblPr>
      <w:tblGrid>
        <w:gridCol w:w="2426"/>
        <w:gridCol w:w="2417"/>
        <w:gridCol w:w="2394"/>
        <w:gridCol w:w="2443"/>
      </w:tblGrid>
      <w:tr>
        <w:tblPrEx>
          <w:tblLayout w:type="fixed"/>
          <w:tblCellMar>
            <w:top w:w="0" w:type="dxa"/>
            <w:left w:w="10" w:type="dxa"/>
            <w:bottom w:w="0" w:type="dxa"/>
            <w:right w:w="10" w:type="dxa"/>
          </w:tblCellMar>
        </w:tblPrEx>
        <w:trPr>
          <w:trHeight w:val="819" w:hRule="exact"/>
        </w:trPr>
        <w:tc>
          <w:tcPr>
            <w:tcW w:w="2426" w:type="dxa"/>
            <w:tcBorders>
              <w:top w:val="single" w:color="auto" w:sz="4" w:space="0"/>
              <w:left w:val="single" w:color="auto" w:sz="4" w:space="0"/>
            </w:tcBorders>
            <w:shd w:val="clear" w:color="auto" w:fill="FFFFFF"/>
            <w:vAlign w:val="bottom"/>
          </w:tcPr>
          <w:p>
            <w:pPr>
              <w:pStyle w:val="23"/>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姓名</w:t>
            </w:r>
          </w:p>
        </w:tc>
        <w:tc>
          <w:tcPr>
            <w:tcW w:w="2417" w:type="dxa"/>
            <w:tcBorders>
              <w:top w:val="single" w:color="auto" w:sz="4" w:space="0"/>
              <w:left w:val="single" w:color="auto" w:sz="4" w:space="0"/>
            </w:tcBorders>
            <w:shd w:val="clear" w:color="auto" w:fill="FFFFFF"/>
            <w:vAlign w:val="bottom"/>
          </w:tcPr>
          <w:p>
            <w:pPr>
              <w:pStyle w:val="23"/>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工作单位</w:t>
            </w:r>
          </w:p>
        </w:tc>
        <w:tc>
          <w:tcPr>
            <w:tcW w:w="2394" w:type="dxa"/>
            <w:tcBorders>
              <w:top w:val="single" w:color="auto" w:sz="4" w:space="0"/>
              <w:left w:val="single" w:color="auto" w:sz="4" w:space="0"/>
            </w:tcBorders>
            <w:shd w:val="clear" w:color="auto" w:fill="FFFFFF"/>
            <w:vAlign w:val="bottom"/>
          </w:tcPr>
          <w:p>
            <w:pPr>
              <w:pStyle w:val="23"/>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职务、职称</w:t>
            </w:r>
          </w:p>
        </w:tc>
        <w:tc>
          <w:tcPr>
            <w:tcW w:w="2443" w:type="dxa"/>
            <w:tcBorders>
              <w:top w:val="single" w:color="auto" w:sz="4" w:space="0"/>
              <w:left w:val="single" w:color="auto" w:sz="4" w:space="0"/>
              <w:right w:val="single" w:color="auto" w:sz="4" w:space="0"/>
            </w:tcBorders>
            <w:shd w:val="clear" w:color="auto" w:fill="FFFFFF"/>
            <w:vAlign w:val="bottom"/>
          </w:tcPr>
          <w:p>
            <w:pPr>
              <w:pStyle w:val="23"/>
              <w:keepNext w:val="0"/>
              <w:keepLines w:val="0"/>
              <w:widowControl w:val="0"/>
              <w:shd w:val="clear" w:color="auto" w:fill="auto"/>
              <w:bidi w:val="0"/>
              <w:spacing w:before="0" w:after="0" w:line="240" w:lineRule="auto"/>
              <w:ind w:left="0" w:right="0" w:firstLine="0"/>
              <w:jc w:val="center"/>
              <w:rPr>
                <w:sz w:val="32"/>
                <w:szCs w:val="32"/>
              </w:rPr>
            </w:pPr>
            <w:r>
              <w:rPr>
                <w:color w:val="000000"/>
                <w:spacing w:val="0"/>
                <w:w w:val="100"/>
                <w:position w:val="0"/>
                <w:sz w:val="32"/>
                <w:szCs w:val="32"/>
              </w:rPr>
              <w:t>签名</w:t>
            </w: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791"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791"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791"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00" w:hRule="exact"/>
        </w:trPr>
        <w:tc>
          <w:tcPr>
            <w:tcW w:w="2426" w:type="dxa"/>
            <w:tcBorders>
              <w:top w:val="single" w:color="auto" w:sz="4" w:space="0"/>
              <w:left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right w:val="single" w:color="auto" w:sz="4" w:space="0"/>
            </w:tcBorders>
            <w:shd w:val="clear" w:color="auto" w:fill="FFFFFF"/>
            <w:vAlign w:val="top"/>
          </w:tcPr>
          <w:p>
            <w:pPr>
              <w:widowControl w:val="0"/>
              <w:rPr>
                <w:sz w:val="20"/>
                <w:szCs w:val="20"/>
              </w:rPr>
            </w:pPr>
          </w:p>
        </w:tc>
      </w:tr>
      <w:tr>
        <w:tblPrEx>
          <w:tblLayout w:type="fixed"/>
          <w:tblCellMar>
            <w:top w:w="0" w:type="dxa"/>
            <w:left w:w="10" w:type="dxa"/>
            <w:bottom w:w="0" w:type="dxa"/>
            <w:right w:w="10" w:type="dxa"/>
          </w:tblCellMar>
        </w:tblPrEx>
        <w:trPr>
          <w:trHeight w:val="872" w:hRule="exact"/>
        </w:trPr>
        <w:tc>
          <w:tcPr>
            <w:tcW w:w="2426" w:type="dxa"/>
            <w:tcBorders>
              <w:top w:val="single" w:color="auto" w:sz="4" w:space="0"/>
              <w:left w:val="single" w:color="auto" w:sz="4" w:space="0"/>
              <w:bottom w:val="single" w:color="auto" w:sz="4" w:space="0"/>
            </w:tcBorders>
            <w:shd w:val="clear" w:color="auto" w:fill="FFFFFF"/>
            <w:vAlign w:val="top"/>
          </w:tcPr>
          <w:p>
            <w:pPr>
              <w:widowControl w:val="0"/>
              <w:rPr>
                <w:sz w:val="20"/>
                <w:szCs w:val="20"/>
              </w:rPr>
            </w:pPr>
          </w:p>
        </w:tc>
        <w:tc>
          <w:tcPr>
            <w:tcW w:w="2417" w:type="dxa"/>
            <w:tcBorders>
              <w:top w:val="single" w:color="auto" w:sz="4" w:space="0"/>
              <w:left w:val="single" w:color="auto" w:sz="4" w:space="0"/>
              <w:bottom w:val="single" w:color="auto" w:sz="4" w:space="0"/>
            </w:tcBorders>
            <w:shd w:val="clear" w:color="auto" w:fill="FFFFFF"/>
            <w:vAlign w:val="top"/>
          </w:tcPr>
          <w:p>
            <w:pPr>
              <w:widowControl w:val="0"/>
              <w:rPr>
                <w:sz w:val="20"/>
                <w:szCs w:val="20"/>
              </w:rPr>
            </w:pPr>
          </w:p>
        </w:tc>
        <w:tc>
          <w:tcPr>
            <w:tcW w:w="2394" w:type="dxa"/>
            <w:tcBorders>
              <w:top w:val="single" w:color="auto" w:sz="4" w:space="0"/>
              <w:left w:val="single" w:color="auto" w:sz="4" w:space="0"/>
              <w:bottom w:val="single" w:color="auto" w:sz="4" w:space="0"/>
            </w:tcBorders>
            <w:shd w:val="clear" w:color="auto" w:fill="FFFFFF"/>
            <w:vAlign w:val="top"/>
          </w:tcPr>
          <w:p>
            <w:pPr>
              <w:widowControl w:val="0"/>
              <w:rPr>
                <w:sz w:val="20"/>
                <w:szCs w:val="20"/>
              </w:rPr>
            </w:pPr>
          </w:p>
        </w:tc>
        <w:tc>
          <w:tcPr>
            <w:tcW w:w="244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20"/>
                <w:szCs w:val="20"/>
              </w:rPr>
            </w:pPr>
          </w:p>
        </w:tc>
      </w:tr>
    </w:tbl>
    <w:p>
      <w:pPr>
        <w:widowControl w:val="0"/>
        <w:numPr>
          <w:ilvl w:val="0"/>
          <w:numId w:val="0"/>
        </w:numPr>
        <w:jc w:val="left"/>
        <w:rPr>
          <w:rFonts w:hint="eastAsia"/>
          <w:sz w:val="32"/>
          <w:szCs w:val="32"/>
          <w:lang w:val="en-US" w:eastAsia="zh-CN"/>
        </w:rPr>
        <w:sectPr>
          <w:pgSz w:w="11906" w:h="16838"/>
          <w:pgMar w:top="1440" w:right="1080" w:bottom="1440" w:left="1080" w:header="851" w:footer="992" w:gutter="0"/>
          <w:pgNumType w:fmt="decimal" w:start="1"/>
          <w:cols w:space="425" w:num="1"/>
          <w:docGrid w:type="lines" w:linePitch="312" w:charSpace="0"/>
        </w:sect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left"/>
        <w:rPr>
          <w:rFonts w:hint="eastAsia"/>
          <w:sz w:val="56"/>
          <w:szCs w:val="96"/>
          <w:lang w:val="en-US" w:eastAsia="zh-CN"/>
        </w:rPr>
      </w:pPr>
    </w:p>
    <w:p>
      <w:pPr>
        <w:widowControl w:val="0"/>
        <w:numPr>
          <w:ilvl w:val="0"/>
          <w:numId w:val="0"/>
        </w:numPr>
        <w:jc w:val="center"/>
        <w:rPr>
          <w:rFonts w:hint="eastAsia"/>
          <w:sz w:val="56"/>
          <w:szCs w:val="96"/>
          <w:lang w:val="en-US" w:eastAsia="zh-CN"/>
        </w:rPr>
      </w:pPr>
      <w:r>
        <w:rPr>
          <w:rFonts w:hint="eastAsia"/>
          <w:sz w:val="56"/>
          <w:szCs w:val="96"/>
          <w:lang w:val="en-US" w:eastAsia="zh-CN"/>
        </w:rPr>
        <w:t>七、网上公示截图</w:t>
      </w:r>
    </w:p>
    <w:p>
      <w:pPr>
        <w:widowControl w:val="0"/>
        <w:numPr>
          <w:ilvl w:val="0"/>
          <w:numId w:val="0"/>
        </w:numPr>
        <w:jc w:val="left"/>
        <w:rPr>
          <w:rFonts w:hint="eastAsia"/>
          <w:sz w:val="32"/>
          <w:szCs w:val="32"/>
          <w:lang w:val="en-US" w:eastAsia="zh-CN"/>
        </w:rPr>
        <w:sectPr>
          <w:pgSz w:w="11906" w:h="16838"/>
          <w:pgMar w:top="1440" w:right="1080" w:bottom="1440" w:left="1080" w:header="851" w:footer="992" w:gutter="0"/>
          <w:pgNumType w:fmt="decimal" w:start="1"/>
          <w:cols w:space="425" w:num="1"/>
          <w:docGrid w:type="lines" w:linePitch="312" w:charSpace="0"/>
        </w:sect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p>
    <w:p>
      <w:pPr>
        <w:widowControl w:val="0"/>
        <w:numPr>
          <w:ilvl w:val="0"/>
          <w:numId w:val="0"/>
        </w:numPr>
        <w:jc w:val="center"/>
        <w:rPr>
          <w:rFonts w:hint="eastAsia"/>
          <w:sz w:val="56"/>
          <w:szCs w:val="96"/>
          <w:lang w:val="en-US" w:eastAsia="zh-CN"/>
        </w:rPr>
      </w:pPr>
      <w:r>
        <w:rPr>
          <w:rFonts w:hint="eastAsia"/>
          <w:sz w:val="56"/>
          <w:szCs w:val="96"/>
          <w:lang w:val="en-US" w:eastAsia="zh-CN"/>
        </w:rPr>
        <w:t>八、现场照片</w:t>
      </w: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left"/>
        <w:rPr>
          <w:rFonts w:hint="eastAsia"/>
          <w:color w:val="auto"/>
          <w:sz w:val="32"/>
          <w:szCs w:val="32"/>
          <w:lang w:val="en-US" w:eastAsia="zh-CN"/>
        </w:rPr>
      </w:pPr>
    </w:p>
    <w:p>
      <w:pPr>
        <w:widowControl w:val="0"/>
        <w:numPr>
          <w:ilvl w:val="0"/>
          <w:numId w:val="0"/>
        </w:numPr>
        <w:jc w:val="center"/>
        <w:rPr>
          <w:rFonts w:hint="default" w:eastAsiaTheme="minorEastAsia"/>
          <w:color w:val="auto"/>
          <w:sz w:val="32"/>
          <w:szCs w:val="32"/>
          <w:lang w:val="en-US" w:eastAsia="zh-CN"/>
        </w:rPr>
      </w:pPr>
      <w:r>
        <w:rPr>
          <w:rFonts w:hint="default" w:eastAsiaTheme="minorEastAsia"/>
          <w:color w:val="auto"/>
          <w:sz w:val="32"/>
          <w:szCs w:val="32"/>
          <w:lang w:val="en-US" w:eastAsia="zh-CN"/>
        </w:rPr>
        <w:drawing>
          <wp:inline distT="0" distB="0" distL="114300" distR="114300">
            <wp:extent cx="6181090" cy="3477260"/>
            <wp:effectExtent l="0" t="0" r="10160" b="8890"/>
            <wp:docPr id="16" name="图片 16" descr="微信图片_2019080117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8011705053"/>
                    <pic:cNvPicPr>
                      <a:picLocks noChangeAspect="1"/>
                    </pic:cNvPicPr>
                  </pic:nvPicPr>
                  <pic:blipFill>
                    <a:blip r:embed="rId8"/>
                    <a:stretch>
                      <a:fillRect/>
                    </a:stretch>
                  </pic:blipFill>
                  <pic:spPr>
                    <a:xfrm>
                      <a:off x="0" y="0"/>
                      <a:ext cx="6181090" cy="3477260"/>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6186170" cy="3845560"/>
            <wp:effectExtent l="0" t="0" r="5080" b="2540"/>
            <wp:docPr id="19" name="图片 19" descr="微信图片_201908011705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080117050517"/>
                    <pic:cNvPicPr>
                      <a:picLocks noChangeAspect="1"/>
                    </pic:cNvPicPr>
                  </pic:nvPicPr>
                  <pic:blipFill>
                    <a:blip r:embed="rId9"/>
                    <a:stretch>
                      <a:fillRect/>
                    </a:stretch>
                  </pic:blipFill>
                  <pic:spPr>
                    <a:xfrm>
                      <a:off x="0" y="0"/>
                      <a:ext cx="6186170" cy="3845560"/>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5055870" cy="3339465"/>
            <wp:effectExtent l="0" t="0" r="11430" b="13335"/>
            <wp:docPr id="23" name="图片 23" descr="微信图片_201908011705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9080117050513"/>
                    <pic:cNvPicPr>
                      <a:picLocks noChangeAspect="1"/>
                    </pic:cNvPicPr>
                  </pic:nvPicPr>
                  <pic:blipFill>
                    <a:blip r:embed="rId10"/>
                    <a:stretch>
                      <a:fillRect/>
                    </a:stretch>
                  </pic:blipFill>
                  <pic:spPr>
                    <a:xfrm>
                      <a:off x="0" y="0"/>
                      <a:ext cx="5055870" cy="3339465"/>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6181090" cy="3477260"/>
            <wp:effectExtent l="0" t="0" r="10160" b="8890"/>
            <wp:docPr id="18" name="图片 18" descr="微信图片_2019080117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08011705051"/>
                    <pic:cNvPicPr>
                      <a:picLocks noChangeAspect="1"/>
                    </pic:cNvPicPr>
                  </pic:nvPicPr>
                  <pic:blipFill>
                    <a:blip r:embed="rId11"/>
                    <a:stretch>
                      <a:fillRect/>
                    </a:stretch>
                  </pic:blipFill>
                  <pic:spPr>
                    <a:xfrm>
                      <a:off x="0" y="0"/>
                      <a:ext cx="6181090" cy="3477260"/>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5334635" cy="3810635"/>
            <wp:effectExtent l="0" t="0" r="18415" b="18415"/>
            <wp:docPr id="21" name="图片 21" descr="微信图片_201908011705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080117050515"/>
                    <pic:cNvPicPr>
                      <a:picLocks noChangeAspect="1"/>
                    </pic:cNvPicPr>
                  </pic:nvPicPr>
                  <pic:blipFill>
                    <a:blip r:embed="rId12"/>
                    <a:stretch>
                      <a:fillRect/>
                    </a:stretch>
                  </pic:blipFill>
                  <pic:spPr>
                    <a:xfrm>
                      <a:off x="0" y="0"/>
                      <a:ext cx="5334635" cy="3810635"/>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5778500" cy="3667760"/>
            <wp:effectExtent l="0" t="0" r="12700" b="8890"/>
            <wp:docPr id="29" name="图片 29" descr="微信图片_2019080117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1908011705058"/>
                    <pic:cNvPicPr>
                      <a:picLocks noChangeAspect="1"/>
                    </pic:cNvPicPr>
                  </pic:nvPicPr>
                  <pic:blipFill>
                    <a:blip r:embed="rId13"/>
                    <a:stretch>
                      <a:fillRect/>
                    </a:stretch>
                  </pic:blipFill>
                  <pic:spPr>
                    <a:xfrm>
                      <a:off x="0" y="0"/>
                      <a:ext cx="5778500" cy="3667760"/>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5252720" cy="3939540"/>
            <wp:effectExtent l="0" t="0" r="5080" b="3810"/>
            <wp:docPr id="30" name="图片 30" descr="微信图片_2019080117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08011705057"/>
                    <pic:cNvPicPr>
                      <a:picLocks noChangeAspect="1"/>
                    </pic:cNvPicPr>
                  </pic:nvPicPr>
                  <pic:blipFill>
                    <a:blip r:embed="rId14"/>
                    <a:stretch>
                      <a:fillRect/>
                    </a:stretch>
                  </pic:blipFill>
                  <pic:spPr>
                    <a:xfrm>
                      <a:off x="0" y="0"/>
                      <a:ext cx="5252720" cy="3939540"/>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2862580" cy="3817620"/>
            <wp:effectExtent l="0" t="0" r="13970" b="11430"/>
            <wp:docPr id="8" name="图片 8" descr="微信图片_2019080117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8011705056"/>
                    <pic:cNvPicPr>
                      <a:picLocks noChangeAspect="1"/>
                    </pic:cNvPicPr>
                  </pic:nvPicPr>
                  <pic:blipFill>
                    <a:blip r:embed="rId15"/>
                    <a:stretch>
                      <a:fillRect/>
                    </a:stretch>
                  </pic:blipFill>
                  <pic:spPr>
                    <a:xfrm>
                      <a:off x="0" y="0"/>
                      <a:ext cx="2862580" cy="3817620"/>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2905760" cy="3875405"/>
            <wp:effectExtent l="0" t="0" r="8890" b="10795"/>
            <wp:docPr id="32" name="图片 32" descr="微信图片_2019080117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08011705055"/>
                    <pic:cNvPicPr>
                      <a:picLocks noChangeAspect="1"/>
                    </pic:cNvPicPr>
                  </pic:nvPicPr>
                  <pic:blipFill>
                    <a:blip r:embed="rId16"/>
                    <a:stretch>
                      <a:fillRect/>
                    </a:stretch>
                  </pic:blipFill>
                  <pic:spPr>
                    <a:xfrm>
                      <a:off x="0" y="0"/>
                      <a:ext cx="2905760" cy="3875405"/>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4947920" cy="3710940"/>
            <wp:effectExtent l="0" t="0" r="5080" b="3810"/>
            <wp:docPr id="33" name="图片 33" descr="微信图片_2019080117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908011705054"/>
                    <pic:cNvPicPr>
                      <a:picLocks noChangeAspect="1"/>
                    </pic:cNvPicPr>
                  </pic:nvPicPr>
                  <pic:blipFill>
                    <a:blip r:embed="rId17"/>
                    <a:stretch>
                      <a:fillRect/>
                    </a:stretch>
                  </pic:blipFill>
                  <pic:spPr>
                    <a:xfrm>
                      <a:off x="0" y="0"/>
                      <a:ext cx="4947920" cy="3710940"/>
                    </a:xfrm>
                    <a:prstGeom prst="rect">
                      <a:avLst/>
                    </a:prstGeom>
                  </pic:spPr>
                </pic:pic>
              </a:graphicData>
            </a:graphic>
          </wp:inline>
        </w:drawing>
      </w:r>
    </w:p>
    <w:p>
      <w:pPr>
        <w:widowControl w:val="0"/>
        <w:numPr>
          <w:ilvl w:val="0"/>
          <w:numId w:val="0"/>
        </w:numPr>
        <w:jc w:val="both"/>
        <w:rPr>
          <w:rFonts w:hint="default" w:eastAsiaTheme="minorEastAsia"/>
          <w:color w:val="auto"/>
          <w:sz w:val="32"/>
          <w:szCs w:val="32"/>
          <w:lang w:val="en-US" w:eastAsia="zh-CN"/>
        </w:rPr>
      </w:pPr>
    </w:p>
    <w:p>
      <w:pPr>
        <w:widowControl w:val="0"/>
        <w:numPr>
          <w:ilvl w:val="0"/>
          <w:numId w:val="0"/>
        </w:numPr>
        <w:jc w:val="both"/>
        <w:rPr>
          <w:rFonts w:hint="default" w:eastAsiaTheme="minorEastAsia"/>
          <w:color w:val="auto"/>
          <w:sz w:val="32"/>
          <w:szCs w:val="32"/>
          <w:lang w:val="en-US" w:eastAsia="zh-CN"/>
        </w:rPr>
        <w:sectPr>
          <w:headerReference r:id="rId5" w:type="default"/>
          <w:footerReference r:id="rId6" w:type="default"/>
          <w:pgSz w:w="11906" w:h="16838"/>
          <w:pgMar w:top="1440" w:right="1080" w:bottom="1440" w:left="1080" w:header="851" w:footer="992" w:gutter="0"/>
          <w:pgNumType w:fmt="decimal" w:start="1"/>
          <w:cols w:space="425" w:num="1"/>
          <w:docGrid w:type="lines" w:linePitch="312" w:charSpace="0"/>
        </w:sectPr>
      </w:pPr>
      <w:r>
        <w:rPr>
          <w:rFonts w:hint="default" w:eastAsiaTheme="minorEastAsia"/>
          <w:color w:val="auto"/>
          <w:sz w:val="32"/>
          <w:szCs w:val="32"/>
          <w:lang w:val="en-US" w:eastAsia="zh-CN"/>
        </w:rPr>
        <w:drawing>
          <wp:inline distT="0" distB="0" distL="114300" distR="114300">
            <wp:extent cx="6187440" cy="3480435"/>
            <wp:effectExtent l="0" t="0" r="3810" b="5715"/>
            <wp:docPr id="7" name="图片 7" descr="279fd2a842347f92e6d2cf8a1fd0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9fd2a842347f92e6d2cf8a1fd0f53"/>
                    <pic:cNvPicPr>
                      <a:picLocks noChangeAspect="1"/>
                    </pic:cNvPicPr>
                  </pic:nvPicPr>
                  <pic:blipFill>
                    <a:blip r:embed="rId18"/>
                    <a:stretch>
                      <a:fillRect/>
                    </a:stretch>
                  </pic:blipFill>
                  <pic:spPr>
                    <a:xfrm>
                      <a:off x="0" y="0"/>
                      <a:ext cx="6187440" cy="3480435"/>
                    </a:xfrm>
                    <a:prstGeom prst="rect">
                      <a:avLst/>
                    </a:prstGeom>
                  </pic:spPr>
                </pic:pic>
              </a:graphicData>
            </a:graphic>
          </wp:inline>
        </w:drawing>
      </w:r>
    </w:p>
    <w:p>
      <w:pPr>
        <w:widowControl w:val="0"/>
        <w:numPr>
          <w:ilvl w:val="0"/>
          <w:numId w:val="0"/>
        </w:numPr>
        <w:jc w:val="both"/>
        <w:rPr>
          <w:rFonts w:hint="default" w:eastAsiaTheme="minorEastAsia"/>
          <w:color w:val="auto"/>
          <w:sz w:val="32"/>
          <w:szCs w:val="32"/>
          <w:lang w:val="en-US" w:eastAsia="zh-CN"/>
        </w:rPr>
      </w:pPr>
      <w:r>
        <w:rPr>
          <w:rFonts w:hint="default" w:eastAsiaTheme="minorEastAsia"/>
          <w:color w:val="auto"/>
          <w:sz w:val="32"/>
          <w:szCs w:val="32"/>
          <w:lang w:val="en-US" w:eastAsia="zh-CN"/>
        </w:rPr>
        <w:drawing>
          <wp:inline distT="0" distB="0" distL="114300" distR="114300">
            <wp:extent cx="6187440" cy="3480435"/>
            <wp:effectExtent l="0" t="0" r="3810" b="5715"/>
            <wp:docPr id="10" name="图片 10" descr="bb1397462adbeec1f21602ec7e32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b1397462adbeec1f21602ec7e322ee"/>
                    <pic:cNvPicPr>
                      <a:picLocks noChangeAspect="1"/>
                    </pic:cNvPicPr>
                  </pic:nvPicPr>
                  <pic:blipFill>
                    <a:blip r:embed="rId19"/>
                    <a:stretch>
                      <a:fillRect/>
                    </a:stretch>
                  </pic:blipFill>
                  <pic:spPr>
                    <a:xfrm>
                      <a:off x="0" y="0"/>
                      <a:ext cx="6187440" cy="3480435"/>
                    </a:xfrm>
                    <a:prstGeom prst="rect">
                      <a:avLst/>
                    </a:prstGeom>
                  </pic:spPr>
                </pic:pic>
              </a:graphicData>
            </a:graphic>
          </wp:inline>
        </w:drawing>
      </w:r>
      <w:r>
        <w:rPr>
          <w:rFonts w:hint="default" w:eastAsiaTheme="minorEastAsia"/>
          <w:color w:val="auto"/>
          <w:sz w:val="32"/>
          <w:szCs w:val="32"/>
          <w:lang w:val="en-US" w:eastAsia="zh-CN"/>
        </w:rPr>
        <w:drawing>
          <wp:inline distT="0" distB="0" distL="114300" distR="114300">
            <wp:extent cx="2884170" cy="3744595"/>
            <wp:effectExtent l="0" t="0" r="11430" b="8255"/>
            <wp:docPr id="14" name="图片 14" descr="c9ca023334fafbdf772c06ab63e2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9ca023334fafbdf772c06ab63e2dbd"/>
                    <pic:cNvPicPr>
                      <a:picLocks noChangeAspect="1"/>
                    </pic:cNvPicPr>
                  </pic:nvPicPr>
                  <pic:blipFill>
                    <a:blip r:embed="rId20"/>
                    <a:stretch>
                      <a:fillRect/>
                    </a:stretch>
                  </pic:blipFill>
                  <pic:spPr>
                    <a:xfrm>
                      <a:off x="0" y="0"/>
                      <a:ext cx="2884170" cy="3744595"/>
                    </a:xfrm>
                    <a:prstGeom prst="rect">
                      <a:avLst/>
                    </a:prstGeom>
                  </pic:spPr>
                </pic:pic>
              </a:graphicData>
            </a:graphic>
          </wp:inline>
        </w:drawing>
      </w:r>
    </w:p>
    <w:sectPr>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MingLiU">
    <w:panose1 w:val="02020509000000000000"/>
    <w:charset w:val="88"/>
    <w:family w:val="auto"/>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p>
    <w:pPr>
      <w:pStyle w:val="2"/>
    </w:pPr>
  </w:p>
  <w:p>
    <w:pPr>
      <w:pStyle w:val="2"/>
    </w:pPr>
  </w:p>
  <w:p>
    <w:pPr>
      <w:pStyle w:val="2"/>
    </w:pPr>
    <w:r>
      <w:rPr>
        <w:sz w:val="18"/>
      </w:rPr>
      <mc:AlternateContent>
        <mc:Choice Requires="wps">
          <w:drawing>
            <wp:anchor distT="0" distB="0" distL="114300" distR="114300" simplePos="0" relativeHeight="201565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01565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p>
    <w:pPr>
      <w:pStyle w:val="2"/>
    </w:pPr>
  </w:p>
  <w:p>
    <w:pPr>
      <w:pStyle w:val="2"/>
    </w:pPr>
  </w:p>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eastAsiaTheme="minorEastAsia"/>
        <w:sz w:val="32"/>
        <w:szCs w:val="48"/>
        <w:lang w:eastAsia="zh-CN"/>
      </w:rPr>
    </w:pPr>
    <w:r>
      <w:rPr>
        <w:sz w:val="32"/>
        <w:szCs w:val="32"/>
      </w:rPr>
      <mc:AlternateContent>
        <mc:Choice Requires="wps">
          <w:drawing>
            <wp:anchor distT="0" distB="0" distL="114300" distR="114300" simplePos="0" relativeHeight="2015651840" behindDoc="0" locked="0" layoutInCell="1" allowOverlap="1">
              <wp:simplePos x="0" y="0"/>
              <wp:positionH relativeFrom="column">
                <wp:posOffset>194310</wp:posOffset>
              </wp:positionH>
              <wp:positionV relativeFrom="paragraph">
                <wp:posOffset>271780</wp:posOffset>
              </wp:positionV>
              <wp:extent cx="8843010" cy="11430"/>
              <wp:effectExtent l="0" t="0" r="0" b="0"/>
              <wp:wrapNone/>
              <wp:docPr id="12" name="直接连接符 12"/>
              <wp:cNvGraphicFramePr/>
              <a:graphic xmlns:a="http://schemas.openxmlformats.org/drawingml/2006/main">
                <a:graphicData uri="http://schemas.microsoft.com/office/word/2010/wordprocessingShape">
                  <wps:wsp>
                    <wps:cNvCnPr/>
                    <wps:spPr>
                      <a:xfrm flipV="1">
                        <a:off x="2045335" y="756920"/>
                        <a:ext cx="8843010" cy="114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5.3pt;margin-top:21.4pt;height:0.9pt;width:696.3pt;z-index:2015651840;mso-width-relative:page;mso-height-relative:page;" filled="f" stroked="t" coordsize="21600,21600" o:gfxdata="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dewl1gAAAAkBAAAPAAAA&#10;AAAAAAEAIAAAACIAAABkcnMvZG93bnJldi54bWxQSwECFAAUAAAACACHTuJA+ProBt4BAAB/AwAA&#10;DgAAAAAAAAABACAAAAAlAQAAZHJzL2Uyb0RvYy54bWxQSwUGAAAAAAYABgBZAQAAdQUAAAAA&#10;">
              <v:fill on="f" focussize="0,0"/>
              <v:stroke weight="1.5pt" color="#000000 [32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eastAsiaTheme="minorEastAsia"/>
        <w:sz w:val="32"/>
        <w:szCs w:val="48"/>
        <w:lang w:eastAsia="zh-CN"/>
      </w:rPr>
    </w:pPr>
    <w:r>
      <w:rPr>
        <w:sz w:val="32"/>
        <w:szCs w:val="32"/>
      </w:rPr>
      <mc:AlternateContent>
        <mc:Choice Requires="wps">
          <w:drawing>
            <wp:anchor distT="0" distB="0" distL="114300" distR="114300" simplePos="0" relativeHeight="251659264" behindDoc="0" locked="0" layoutInCell="1" allowOverlap="1">
              <wp:simplePos x="0" y="0"/>
              <wp:positionH relativeFrom="column">
                <wp:posOffset>194310</wp:posOffset>
              </wp:positionH>
              <wp:positionV relativeFrom="paragraph">
                <wp:posOffset>271780</wp:posOffset>
              </wp:positionV>
              <wp:extent cx="8843010" cy="11430"/>
              <wp:effectExtent l="0" t="0" r="0" b="0"/>
              <wp:wrapNone/>
              <wp:docPr id="2" name="直接连接符 2"/>
              <wp:cNvGraphicFramePr/>
              <a:graphic xmlns:a="http://schemas.openxmlformats.org/drawingml/2006/main">
                <a:graphicData uri="http://schemas.microsoft.com/office/word/2010/wordprocessingShape">
                  <wps:wsp>
                    <wps:cNvCnPr/>
                    <wps:spPr>
                      <a:xfrm flipV="1">
                        <a:off x="2045335" y="756920"/>
                        <a:ext cx="8843010" cy="114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5.3pt;margin-top:21.4pt;height:0.9pt;width:696.3pt;z-index:251659264;mso-width-relative:page;mso-height-relative:page;" filled="f" stroked="t" coordsize="21600,21600" o:gfxdata="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R17CXWAAAACQEAAA8AAAAA&#10;AAAAAQAgAAAAIgAAAGRycy9kb3ducmV2LnhtbFBLAQIUABQAAAAIAIdO4kBIg8t+3QEAAH0DAAAO&#10;AAAAAAAAAAEAIAAAACUBAABkcnMvZTJvRG9jLnhtbFBLBQYAAAAABgAGAFkBAAB0BQAAAAA=&#10;">
              <v:fill on="f" focussize="0,0"/>
              <v:stroke weight="1.5pt" color="#000000 [3200]"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F1DF8"/>
    <w:rsid w:val="00BB0948"/>
    <w:rsid w:val="02FC079B"/>
    <w:rsid w:val="032812FB"/>
    <w:rsid w:val="03333402"/>
    <w:rsid w:val="03F643AF"/>
    <w:rsid w:val="048550DD"/>
    <w:rsid w:val="05482E5F"/>
    <w:rsid w:val="056660E8"/>
    <w:rsid w:val="065F42EE"/>
    <w:rsid w:val="06BD17F7"/>
    <w:rsid w:val="077473EA"/>
    <w:rsid w:val="078F03C5"/>
    <w:rsid w:val="07AA481D"/>
    <w:rsid w:val="085867A4"/>
    <w:rsid w:val="0B0B027A"/>
    <w:rsid w:val="0B541A02"/>
    <w:rsid w:val="0D760B79"/>
    <w:rsid w:val="0EC46D32"/>
    <w:rsid w:val="0F2924D8"/>
    <w:rsid w:val="0F502B29"/>
    <w:rsid w:val="0FF0053F"/>
    <w:rsid w:val="10AD5A29"/>
    <w:rsid w:val="11ED4444"/>
    <w:rsid w:val="12143575"/>
    <w:rsid w:val="136127E7"/>
    <w:rsid w:val="138444C4"/>
    <w:rsid w:val="160A7F4D"/>
    <w:rsid w:val="1640596C"/>
    <w:rsid w:val="16451B8D"/>
    <w:rsid w:val="179368BF"/>
    <w:rsid w:val="18B54153"/>
    <w:rsid w:val="18C32C0A"/>
    <w:rsid w:val="19A63186"/>
    <w:rsid w:val="1AF86DAF"/>
    <w:rsid w:val="1B171E33"/>
    <w:rsid w:val="1B291F76"/>
    <w:rsid w:val="1D457D21"/>
    <w:rsid w:val="1D7011A7"/>
    <w:rsid w:val="1ED40728"/>
    <w:rsid w:val="1EFD61B0"/>
    <w:rsid w:val="1FCE2118"/>
    <w:rsid w:val="20200CE8"/>
    <w:rsid w:val="20A2197E"/>
    <w:rsid w:val="21C27293"/>
    <w:rsid w:val="21C4650C"/>
    <w:rsid w:val="225164F8"/>
    <w:rsid w:val="22797F60"/>
    <w:rsid w:val="22D66A95"/>
    <w:rsid w:val="268848AA"/>
    <w:rsid w:val="2A94190E"/>
    <w:rsid w:val="2C0C76C7"/>
    <w:rsid w:val="2C7B39E6"/>
    <w:rsid w:val="2CD82349"/>
    <w:rsid w:val="2DA1051E"/>
    <w:rsid w:val="2DBB7E93"/>
    <w:rsid w:val="2E0F1EB8"/>
    <w:rsid w:val="2EF821FC"/>
    <w:rsid w:val="2FC57988"/>
    <w:rsid w:val="30CD604D"/>
    <w:rsid w:val="312D78D3"/>
    <w:rsid w:val="31485436"/>
    <w:rsid w:val="320F2151"/>
    <w:rsid w:val="33A963DE"/>
    <w:rsid w:val="359F6D5D"/>
    <w:rsid w:val="35DE12EE"/>
    <w:rsid w:val="387B27ED"/>
    <w:rsid w:val="3B1237A7"/>
    <w:rsid w:val="3B6D76F1"/>
    <w:rsid w:val="3C324BF6"/>
    <w:rsid w:val="3CD62CCC"/>
    <w:rsid w:val="3D6B26EB"/>
    <w:rsid w:val="3E173597"/>
    <w:rsid w:val="3F1F786F"/>
    <w:rsid w:val="407764B7"/>
    <w:rsid w:val="40C73B7B"/>
    <w:rsid w:val="4169037D"/>
    <w:rsid w:val="41A65BA4"/>
    <w:rsid w:val="41D85733"/>
    <w:rsid w:val="428851C0"/>
    <w:rsid w:val="42922516"/>
    <w:rsid w:val="429C2D47"/>
    <w:rsid w:val="42E851F7"/>
    <w:rsid w:val="43A4738F"/>
    <w:rsid w:val="43CE1DB0"/>
    <w:rsid w:val="43EF7D94"/>
    <w:rsid w:val="45193B50"/>
    <w:rsid w:val="45947C4A"/>
    <w:rsid w:val="45AA7A4F"/>
    <w:rsid w:val="474B4727"/>
    <w:rsid w:val="483348C5"/>
    <w:rsid w:val="499A1755"/>
    <w:rsid w:val="49F32982"/>
    <w:rsid w:val="4A4854FA"/>
    <w:rsid w:val="4C386FAB"/>
    <w:rsid w:val="4D586926"/>
    <w:rsid w:val="4EA36825"/>
    <w:rsid w:val="50044B9A"/>
    <w:rsid w:val="50F85C1D"/>
    <w:rsid w:val="51927B33"/>
    <w:rsid w:val="52682C4A"/>
    <w:rsid w:val="52BB0E74"/>
    <w:rsid w:val="530609BD"/>
    <w:rsid w:val="53C9373C"/>
    <w:rsid w:val="54092FAD"/>
    <w:rsid w:val="56183391"/>
    <w:rsid w:val="56E16BFF"/>
    <w:rsid w:val="582B6825"/>
    <w:rsid w:val="58C533CF"/>
    <w:rsid w:val="58E1512F"/>
    <w:rsid w:val="58E87533"/>
    <w:rsid w:val="5948720E"/>
    <w:rsid w:val="5B03679B"/>
    <w:rsid w:val="5B3A1E27"/>
    <w:rsid w:val="5BC45DCB"/>
    <w:rsid w:val="5C00437E"/>
    <w:rsid w:val="5CDD2C69"/>
    <w:rsid w:val="5E871DA2"/>
    <w:rsid w:val="5F2134EB"/>
    <w:rsid w:val="5F790938"/>
    <w:rsid w:val="605F6FC8"/>
    <w:rsid w:val="60777018"/>
    <w:rsid w:val="60C04C86"/>
    <w:rsid w:val="60EF434B"/>
    <w:rsid w:val="62106448"/>
    <w:rsid w:val="62FB1631"/>
    <w:rsid w:val="65147FA6"/>
    <w:rsid w:val="65D443BF"/>
    <w:rsid w:val="67950723"/>
    <w:rsid w:val="67B80F88"/>
    <w:rsid w:val="69916B47"/>
    <w:rsid w:val="6BF0444B"/>
    <w:rsid w:val="6CC7227E"/>
    <w:rsid w:val="6D226CA5"/>
    <w:rsid w:val="6D803407"/>
    <w:rsid w:val="6D9B3DD5"/>
    <w:rsid w:val="6FF3281B"/>
    <w:rsid w:val="7097304B"/>
    <w:rsid w:val="715A1C08"/>
    <w:rsid w:val="71D8652C"/>
    <w:rsid w:val="72390B70"/>
    <w:rsid w:val="72807E41"/>
    <w:rsid w:val="73AC3011"/>
    <w:rsid w:val="75976BEC"/>
    <w:rsid w:val="762C0608"/>
    <w:rsid w:val="76494BDC"/>
    <w:rsid w:val="767E0F93"/>
    <w:rsid w:val="78530816"/>
    <w:rsid w:val="79087155"/>
    <w:rsid w:val="797A704B"/>
    <w:rsid w:val="7B36796B"/>
    <w:rsid w:val="7BF409BC"/>
    <w:rsid w:val="7C171D05"/>
    <w:rsid w:val="7C2326AE"/>
    <w:rsid w:val="7C306526"/>
    <w:rsid w:val="7CFA57F1"/>
    <w:rsid w:val="7CFD7DCB"/>
    <w:rsid w:val="7DEC4BA4"/>
    <w:rsid w:val="7E4B6293"/>
    <w:rsid w:val="7F7C6A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Body text|2"/>
    <w:basedOn w:val="1"/>
    <w:link w:val="9"/>
    <w:qFormat/>
    <w:uiPriority w:val="0"/>
    <w:pPr>
      <w:widowControl w:val="0"/>
      <w:shd w:val="clear" w:color="auto" w:fill="FFFFFF"/>
      <w:spacing w:before="420" w:line="430" w:lineRule="exact"/>
    </w:pPr>
    <w:rPr>
      <w:rFonts w:ascii="PMingLiU" w:hAnsi="PMingLiU" w:eastAsia="PMingLiU" w:cs="PMingLiU"/>
      <w:spacing w:val="20"/>
      <w:sz w:val="22"/>
      <w:szCs w:val="22"/>
      <w:u w:val="none"/>
    </w:rPr>
  </w:style>
  <w:style w:type="character" w:customStyle="1" w:styleId="8">
    <w:name w:val="Body text|2 + 7.5 pt"/>
    <w:basedOn w:val="9"/>
    <w:unhideWhenUsed/>
    <w:qFormat/>
    <w:uiPriority w:val="0"/>
    <w:rPr>
      <w:color w:val="000000"/>
      <w:spacing w:val="10"/>
      <w:w w:val="100"/>
      <w:position w:val="0"/>
      <w:sz w:val="15"/>
      <w:szCs w:val="15"/>
      <w:lang w:val="zh-CN" w:eastAsia="zh-CN" w:bidi="zh-CN"/>
    </w:rPr>
  </w:style>
  <w:style w:type="character" w:customStyle="1" w:styleId="9">
    <w:name w:val="Body text|2_"/>
    <w:basedOn w:val="6"/>
    <w:link w:val="7"/>
    <w:qFormat/>
    <w:uiPriority w:val="0"/>
    <w:rPr>
      <w:rFonts w:ascii="PMingLiU" w:hAnsi="PMingLiU" w:eastAsia="PMingLiU" w:cs="PMingLiU"/>
      <w:spacing w:val="20"/>
      <w:sz w:val="22"/>
      <w:szCs w:val="22"/>
      <w:u w:val="none"/>
    </w:rPr>
  </w:style>
  <w:style w:type="character" w:customStyle="1" w:styleId="10">
    <w:name w:val="Body text|2 + 9.5 pt"/>
    <w:basedOn w:val="9"/>
    <w:unhideWhenUsed/>
    <w:qFormat/>
    <w:uiPriority w:val="0"/>
    <w:rPr>
      <w:color w:val="000000"/>
      <w:spacing w:val="40"/>
      <w:w w:val="100"/>
      <w:position w:val="0"/>
      <w:sz w:val="19"/>
      <w:szCs w:val="19"/>
      <w:lang w:val="zh-CN" w:eastAsia="zh-CN" w:bidi="zh-CN"/>
    </w:rPr>
  </w:style>
  <w:style w:type="paragraph" w:customStyle="1" w:styleId="11">
    <w:name w:val="Body text|3"/>
    <w:basedOn w:val="1"/>
    <w:qFormat/>
    <w:uiPriority w:val="0"/>
    <w:pPr>
      <w:widowControl w:val="0"/>
      <w:shd w:val="clear" w:color="auto" w:fill="FFFFFF"/>
      <w:spacing w:before="220" w:after="420" w:line="210" w:lineRule="exact"/>
      <w:jc w:val="distribute"/>
    </w:pPr>
    <w:rPr>
      <w:rFonts w:ascii="PMingLiU" w:hAnsi="PMingLiU" w:eastAsia="PMingLiU" w:cs="PMingLiU"/>
      <w:sz w:val="21"/>
      <w:szCs w:val="21"/>
      <w:u w:val="none"/>
    </w:rPr>
  </w:style>
  <w:style w:type="paragraph" w:customStyle="1" w:styleId="12">
    <w:name w:val="Body text|4"/>
    <w:basedOn w:val="1"/>
    <w:qFormat/>
    <w:uiPriority w:val="0"/>
    <w:pPr>
      <w:widowControl w:val="0"/>
      <w:shd w:val="clear" w:color="auto" w:fill="FFFFFF"/>
      <w:spacing w:line="190" w:lineRule="exact"/>
      <w:jc w:val="distribute"/>
    </w:pPr>
    <w:rPr>
      <w:rFonts w:ascii="PMingLiU" w:hAnsi="PMingLiU" w:eastAsia="PMingLiU" w:cs="PMingLiU"/>
      <w:spacing w:val="40"/>
      <w:sz w:val="19"/>
      <w:szCs w:val="19"/>
      <w:u w:val="none"/>
    </w:rPr>
  </w:style>
  <w:style w:type="character" w:customStyle="1" w:styleId="13">
    <w:name w:val="Body text|2 + 6 pt"/>
    <w:basedOn w:val="9"/>
    <w:unhideWhenUsed/>
    <w:qFormat/>
    <w:uiPriority w:val="0"/>
    <w:rPr>
      <w:color w:val="000000"/>
      <w:spacing w:val="0"/>
      <w:w w:val="100"/>
      <w:position w:val="0"/>
      <w:sz w:val="12"/>
      <w:szCs w:val="12"/>
      <w:lang w:val="zh-CN" w:eastAsia="zh-CN" w:bidi="zh-CN"/>
    </w:rPr>
  </w:style>
  <w:style w:type="character" w:customStyle="1" w:styleId="14">
    <w:name w:val="font51"/>
    <w:basedOn w:val="6"/>
    <w:qFormat/>
    <w:uiPriority w:val="0"/>
    <w:rPr>
      <w:rFonts w:ascii="宋体" w:hAnsi="宋体" w:eastAsia="宋体" w:cs="宋体"/>
      <w:color w:val="000000"/>
      <w:sz w:val="18"/>
      <w:szCs w:val="18"/>
      <w:u w:val="none"/>
    </w:rPr>
  </w:style>
  <w:style w:type="character" w:customStyle="1" w:styleId="15">
    <w:name w:val="font41"/>
    <w:basedOn w:val="6"/>
    <w:qFormat/>
    <w:uiPriority w:val="0"/>
    <w:rPr>
      <w:rFonts w:ascii="宋体" w:hAnsi="宋体" w:eastAsia="宋体" w:cs="宋体"/>
      <w:color w:val="000000"/>
      <w:sz w:val="22"/>
      <w:szCs w:val="22"/>
      <w:u w:val="none"/>
    </w:rPr>
  </w:style>
  <w:style w:type="character" w:customStyle="1" w:styleId="16">
    <w:name w:val="font31"/>
    <w:basedOn w:val="6"/>
    <w:qFormat/>
    <w:uiPriority w:val="0"/>
    <w:rPr>
      <w:rFonts w:hint="default" w:ascii="Arial" w:hAnsi="Arial" w:cs="Arial"/>
      <w:color w:val="000000"/>
      <w:sz w:val="16"/>
      <w:szCs w:val="16"/>
      <w:u w:val="none"/>
    </w:rPr>
  </w:style>
  <w:style w:type="character" w:customStyle="1" w:styleId="17">
    <w:name w:val="font01"/>
    <w:basedOn w:val="6"/>
    <w:qFormat/>
    <w:uiPriority w:val="0"/>
    <w:rPr>
      <w:rFonts w:hint="default" w:ascii="Arial" w:hAnsi="Arial" w:cs="Arial"/>
      <w:color w:val="000000"/>
      <w:sz w:val="16"/>
      <w:szCs w:val="16"/>
      <w:u w:val="none"/>
      <w:vertAlign w:val="superscript"/>
    </w:rPr>
  </w:style>
  <w:style w:type="character" w:customStyle="1" w:styleId="18">
    <w:name w:val="font21"/>
    <w:basedOn w:val="6"/>
    <w:qFormat/>
    <w:uiPriority w:val="0"/>
    <w:rPr>
      <w:rFonts w:ascii="宋体" w:hAnsi="宋体" w:eastAsia="宋体" w:cs="宋体"/>
      <w:color w:val="000000"/>
      <w:sz w:val="18"/>
      <w:szCs w:val="18"/>
      <w:u w:val="single"/>
    </w:rPr>
  </w:style>
  <w:style w:type="character" w:customStyle="1" w:styleId="19">
    <w:name w:val="font11"/>
    <w:basedOn w:val="6"/>
    <w:qFormat/>
    <w:uiPriority w:val="0"/>
    <w:rPr>
      <w:rFonts w:hint="default" w:ascii="Arial" w:hAnsi="Arial" w:cs="Arial"/>
      <w:color w:val="000000"/>
      <w:sz w:val="16"/>
      <w:szCs w:val="16"/>
      <w:u w:val="single"/>
    </w:rPr>
  </w:style>
  <w:style w:type="paragraph" w:customStyle="1" w:styleId="20">
    <w:name w:val="Body text|5"/>
    <w:basedOn w:val="1"/>
    <w:qFormat/>
    <w:uiPriority w:val="0"/>
    <w:pPr>
      <w:widowControl w:val="0"/>
      <w:shd w:val="clear" w:color="auto" w:fill="auto"/>
      <w:spacing w:after="1600"/>
    </w:pPr>
    <w:rPr>
      <w:rFonts w:ascii="MingLiU" w:hAnsi="MingLiU" w:eastAsia="MingLiU" w:cs="MingLiU"/>
      <w:sz w:val="15"/>
      <w:szCs w:val="15"/>
      <w:u w:val="none"/>
      <w:shd w:val="clear" w:color="auto" w:fill="auto"/>
      <w:lang w:val="zh-TW" w:eastAsia="zh-TW" w:bidi="zh-TW"/>
    </w:rPr>
  </w:style>
  <w:style w:type="paragraph" w:customStyle="1" w:styleId="21">
    <w:name w:val="Body text|1"/>
    <w:basedOn w:val="1"/>
    <w:qFormat/>
    <w:uiPriority w:val="0"/>
    <w:pPr>
      <w:widowControl w:val="0"/>
      <w:shd w:val="clear" w:color="auto" w:fill="auto"/>
      <w:spacing w:line="396" w:lineRule="auto"/>
      <w:ind w:firstLine="400"/>
    </w:pPr>
    <w:rPr>
      <w:rFonts w:ascii="MingLiU" w:hAnsi="MingLiU" w:eastAsia="MingLiU" w:cs="MingLiU"/>
      <w:sz w:val="19"/>
      <w:szCs w:val="19"/>
      <w:u w:val="none"/>
      <w:shd w:val="clear" w:color="auto" w:fill="auto"/>
      <w:lang w:val="zh-TW" w:eastAsia="zh-TW" w:bidi="zh-TW"/>
    </w:rPr>
  </w:style>
  <w:style w:type="paragraph" w:customStyle="1" w:styleId="22">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23">
    <w:name w:val="Other|1"/>
    <w:basedOn w:val="1"/>
    <w:qFormat/>
    <w:uiPriority w:val="0"/>
    <w:pPr>
      <w:widowControl w:val="0"/>
      <w:shd w:val="clear" w:color="auto" w:fill="auto"/>
      <w:spacing w:line="396" w:lineRule="auto"/>
      <w:ind w:firstLine="400"/>
    </w:pPr>
    <w:rPr>
      <w:rFonts w:ascii="MingLiU" w:hAnsi="MingLiU" w:eastAsia="MingLiU" w:cs="MingLiU"/>
      <w:sz w:val="19"/>
      <w:szCs w:val="19"/>
      <w:u w:val="none"/>
      <w:shd w:val="clear" w:color="auto" w:fill="auto"/>
      <w:lang w:val="zh-TW" w:eastAsia="zh-TW" w:bidi="zh-TW"/>
    </w:rPr>
  </w:style>
  <w:style w:type="paragraph" w:customStyle="1" w:styleId="2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arrow"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蒋小白、</cp:lastModifiedBy>
  <cp:lastPrinted>2019-10-17T04:49:58Z</cp:lastPrinted>
  <dcterms:modified xsi:type="dcterms:W3CDTF">2019-10-17T04:55:12Z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